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B9A29" w14:textId="77777777" w:rsidR="006F4AE9" w:rsidRPr="00BC1FA9" w:rsidRDefault="006F4AE9" w:rsidP="006F4AE9">
      <w:pPr>
        <w:shd w:val="clear" w:color="auto" w:fill="FFFFFF"/>
        <w:spacing w:before="225" w:after="225" w:line="240" w:lineRule="auto"/>
        <w:outlineLvl w:val="0"/>
        <w:rPr>
          <w:rFonts w:eastAsia="Times New Roman" w:cstheme="minorHAnsi"/>
          <w:b/>
          <w:bCs/>
          <w:kern w:val="36"/>
        </w:rPr>
      </w:pPr>
      <w:bookmarkStart w:id="0" w:name="_GoBack"/>
      <w:bookmarkEnd w:id="0"/>
      <w:r w:rsidRPr="00BC1FA9">
        <w:rPr>
          <w:rFonts w:eastAsia="Times New Roman" w:cstheme="minorHAnsi"/>
          <w:b/>
          <w:bCs/>
          <w:kern w:val="36"/>
        </w:rPr>
        <w:t>RNSG 1327 Syllabus</w:t>
      </w:r>
    </w:p>
    <w:p w14:paraId="0F35D9E2" w14:textId="77777777" w:rsidR="006F4AE9" w:rsidRPr="006F4AE9" w:rsidRDefault="006F4AE9" w:rsidP="006F4AE9">
      <w:pPr>
        <w:shd w:val="clear" w:color="auto" w:fill="FFFFFF"/>
        <w:spacing w:before="90" w:after="90" w:line="240" w:lineRule="auto"/>
        <w:outlineLvl w:val="0"/>
        <w:rPr>
          <w:rFonts w:eastAsia="Times New Roman" w:cstheme="minorHAnsi"/>
          <w:color w:val="2D3B45"/>
          <w:kern w:val="36"/>
        </w:rPr>
      </w:pPr>
      <w:r w:rsidRPr="006F4AE9">
        <w:rPr>
          <w:rFonts w:eastAsia="Times New Roman" w:cstheme="minorHAnsi"/>
          <w:color w:val="2D3B45"/>
          <w:kern w:val="36"/>
        </w:rPr>
        <w:t>NORTH CENTRAL TEXAS COLLEGE</w:t>
      </w:r>
    </w:p>
    <w:p w14:paraId="1FF4756B" w14:textId="77777777" w:rsidR="006F4AE9" w:rsidRDefault="006F4AE9" w:rsidP="006F4AE9">
      <w:pPr>
        <w:shd w:val="clear" w:color="auto" w:fill="FFFFFF"/>
        <w:spacing w:before="90" w:after="90" w:line="240" w:lineRule="auto"/>
        <w:outlineLvl w:val="0"/>
        <w:rPr>
          <w:rFonts w:eastAsia="Times New Roman" w:cstheme="minorHAnsi"/>
          <w:color w:val="2D3B45"/>
          <w:kern w:val="36"/>
        </w:rPr>
      </w:pPr>
      <w:r w:rsidRPr="006F4AE9">
        <w:rPr>
          <w:rFonts w:eastAsia="Times New Roman" w:cstheme="minorHAnsi"/>
          <w:color w:val="2D3B45"/>
          <w:kern w:val="36"/>
        </w:rPr>
        <w:t>COURSE SYLLABUS</w:t>
      </w:r>
    </w:p>
    <w:p w14:paraId="538706E3" w14:textId="77777777" w:rsidR="00BC1FA9" w:rsidRPr="006F4AE9" w:rsidRDefault="00BC1FA9" w:rsidP="006F4AE9">
      <w:pPr>
        <w:shd w:val="clear" w:color="auto" w:fill="FFFFFF"/>
        <w:spacing w:before="90" w:after="90" w:line="240" w:lineRule="auto"/>
        <w:outlineLvl w:val="0"/>
        <w:rPr>
          <w:rFonts w:eastAsia="Times New Roman" w:cstheme="minorHAnsi"/>
          <w:color w:val="2D3B45"/>
          <w:kern w:val="36"/>
        </w:rPr>
      </w:pPr>
    </w:p>
    <w:p w14:paraId="16C8B9BA" w14:textId="5EBFD039" w:rsidR="006F4AE9" w:rsidRDefault="006F4AE9" w:rsidP="00BC1FA9">
      <w:pPr>
        <w:shd w:val="clear" w:color="auto" w:fill="FFFFFF"/>
        <w:spacing w:before="90" w:after="90" w:line="240" w:lineRule="auto"/>
        <w:outlineLvl w:val="1"/>
        <w:rPr>
          <w:rFonts w:eastAsia="Times New Roman" w:cstheme="minorHAnsi"/>
          <w:b/>
          <w:bCs/>
          <w:color w:val="2D3B45"/>
        </w:rPr>
      </w:pPr>
      <w:r w:rsidRPr="006F4AE9">
        <w:rPr>
          <w:rFonts w:eastAsia="Times New Roman" w:cstheme="minorHAnsi"/>
          <w:b/>
          <w:bCs/>
          <w:color w:val="2D3B45"/>
          <w:u w:val="single"/>
        </w:rPr>
        <w:t>COURSE AND INSTRUCTOR INFORMATION</w:t>
      </w:r>
      <w:r w:rsidRPr="006F4AE9">
        <w:rPr>
          <w:rFonts w:eastAsia="Times New Roman" w:cstheme="minorHAnsi"/>
          <w:b/>
          <w:bCs/>
          <w:color w:val="2D3B45"/>
        </w:rPr>
        <w:t> </w:t>
      </w:r>
    </w:p>
    <w:p w14:paraId="30CF43A0" w14:textId="77777777" w:rsidR="00BC1FA9" w:rsidRPr="006F4AE9" w:rsidRDefault="00BC1FA9" w:rsidP="00BC1FA9">
      <w:pPr>
        <w:shd w:val="clear" w:color="auto" w:fill="FFFFFF"/>
        <w:spacing w:before="90" w:after="90" w:line="240" w:lineRule="auto"/>
        <w:outlineLvl w:val="1"/>
        <w:rPr>
          <w:rFonts w:eastAsia="Times New Roman" w:cstheme="minorHAnsi"/>
          <w:color w:val="2D3B45"/>
        </w:rPr>
      </w:pPr>
    </w:p>
    <w:p w14:paraId="2D89E113"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Course title:</w:t>
      </w:r>
      <w:r w:rsidRPr="006F4AE9">
        <w:rPr>
          <w:rFonts w:eastAsia="Times New Roman" w:cstheme="minorHAnsi"/>
          <w:color w:val="2D3B45"/>
        </w:rPr>
        <w:t> Transition to Professional Nursing</w:t>
      </w:r>
    </w:p>
    <w:p w14:paraId="1D8C6935"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Course prefix, number, and section number: </w:t>
      </w:r>
      <w:r w:rsidRPr="006F4AE9">
        <w:rPr>
          <w:rFonts w:eastAsia="Times New Roman" w:cstheme="minorHAnsi"/>
          <w:color w:val="2D3B45"/>
        </w:rPr>
        <w:t>RNSG 1327</w:t>
      </w:r>
    </w:p>
    <w:p w14:paraId="2EACD100" w14:textId="22FB382C"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Semester/Year of course: </w:t>
      </w:r>
      <w:r w:rsidRPr="006F4AE9">
        <w:rPr>
          <w:rFonts w:eastAsia="Times New Roman" w:cstheme="minorHAnsi"/>
          <w:color w:val="2D3B45"/>
        </w:rPr>
        <w:t>Fall 202</w:t>
      </w:r>
      <w:r w:rsidR="008340BF">
        <w:rPr>
          <w:rFonts w:eastAsia="Times New Roman" w:cstheme="minorHAnsi"/>
          <w:color w:val="2D3B45"/>
        </w:rPr>
        <w:t>3</w:t>
      </w:r>
    </w:p>
    <w:p w14:paraId="36DAB010" w14:textId="25993F66"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Semester start and end dates: </w:t>
      </w:r>
      <w:r w:rsidRPr="006F4AE9">
        <w:rPr>
          <w:rFonts w:eastAsia="Times New Roman" w:cstheme="minorHAnsi"/>
          <w:color w:val="2D3B45"/>
        </w:rPr>
        <w:t>August 2</w:t>
      </w:r>
      <w:r w:rsidR="008340BF">
        <w:rPr>
          <w:rFonts w:eastAsia="Times New Roman" w:cstheme="minorHAnsi"/>
          <w:color w:val="2D3B45"/>
        </w:rPr>
        <w:t>8</w:t>
      </w:r>
      <w:r w:rsidRPr="006F4AE9">
        <w:rPr>
          <w:rFonts w:eastAsia="Times New Roman" w:cstheme="minorHAnsi"/>
          <w:color w:val="2D3B45"/>
        </w:rPr>
        <w:t>, 202</w:t>
      </w:r>
      <w:r w:rsidR="008340BF">
        <w:rPr>
          <w:rFonts w:eastAsia="Times New Roman" w:cstheme="minorHAnsi"/>
          <w:color w:val="2D3B45"/>
        </w:rPr>
        <w:t>3</w:t>
      </w:r>
      <w:r w:rsidRPr="006F4AE9">
        <w:rPr>
          <w:rFonts w:eastAsia="Times New Roman" w:cstheme="minorHAnsi"/>
          <w:color w:val="2D3B45"/>
        </w:rPr>
        <w:t xml:space="preserve"> through </w:t>
      </w:r>
      <w:r w:rsidR="00CA6330">
        <w:rPr>
          <w:rFonts w:eastAsia="Times New Roman" w:cstheme="minorHAnsi"/>
          <w:color w:val="2D3B45"/>
        </w:rPr>
        <w:t>Octob</w:t>
      </w:r>
      <w:r w:rsidRPr="006F4AE9">
        <w:rPr>
          <w:rFonts w:eastAsia="Times New Roman" w:cstheme="minorHAnsi"/>
          <w:color w:val="2D3B45"/>
        </w:rPr>
        <w:t xml:space="preserve">er </w:t>
      </w:r>
      <w:r w:rsidR="00CA6330">
        <w:rPr>
          <w:rFonts w:eastAsia="Times New Roman" w:cstheme="minorHAnsi"/>
          <w:color w:val="2D3B45"/>
        </w:rPr>
        <w:t>20</w:t>
      </w:r>
      <w:r w:rsidRPr="006F4AE9">
        <w:rPr>
          <w:rFonts w:eastAsia="Times New Roman" w:cstheme="minorHAnsi"/>
          <w:color w:val="2D3B45"/>
        </w:rPr>
        <w:t>th, 202</w:t>
      </w:r>
      <w:r w:rsidR="008340BF">
        <w:rPr>
          <w:rFonts w:eastAsia="Times New Roman" w:cstheme="minorHAnsi"/>
          <w:color w:val="2D3B45"/>
        </w:rPr>
        <w:t>3</w:t>
      </w:r>
    </w:p>
    <w:p w14:paraId="7EA11F17"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Modality (Face to face/Synchronous or Asynchronous online/Hybrid): </w:t>
      </w:r>
      <w:r w:rsidRPr="006F4AE9">
        <w:rPr>
          <w:rFonts w:eastAsia="Times New Roman" w:cstheme="minorHAnsi"/>
          <w:color w:val="2D3B45"/>
        </w:rPr>
        <w:t>Face to face</w:t>
      </w:r>
    </w:p>
    <w:p w14:paraId="0632A7ED"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Class meeting location, days, and times: </w:t>
      </w:r>
      <w:r w:rsidRPr="006F4AE9">
        <w:rPr>
          <w:rFonts w:eastAsia="Times New Roman" w:cstheme="minorHAnsi"/>
          <w:color w:val="2D3B45"/>
        </w:rPr>
        <w:t>HSB 2423 Tuesdays 9:00am-3:50 pm </w:t>
      </w:r>
    </w:p>
    <w:p w14:paraId="6060D83B"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Lab meeting location, days, and times: </w:t>
      </w:r>
      <w:r w:rsidRPr="006F4AE9">
        <w:rPr>
          <w:rFonts w:eastAsia="Times New Roman" w:cstheme="minorHAnsi"/>
          <w:color w:val="2D3B45"/>
        </w:rPr>
        <w:t>No lab</w:t>
      </w:r>
    </w:p>
    <w:p w14:paraId="7E5444EB"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Semester credit hours: </w:t>
      </w:r>
      <w:r w:rsidRPr="006F4AE9">
        <w:rPr>
          <w:rFonts w:eastAsia="Times New Roman" w:cstheme="minorHAnsi"/>
          <w:color w:val="2D3B45"/>
        </w:rPr>
        <w:t>3 credit hours 48 lecture hours</w:t>
      </w:r>
    </w:p>
    <w:p w14:paraId="01E4E462"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w:t>
      </w:r>
    </w:p>
    <w:p w14:paraId="451A4490"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Course description:</w:t>
      </w:r>
    </w:p>
    <w:p w14:paraId="1BC534AA" w14:textId="009B242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xml:space="preserve">Content includes health promotion, expanded assessment, analysis of data, critical thinking skills and systematic problem-solving process, pharmacology, interdisciplinary teamwork, communication and applicable competencies in knowledge, judgment, </w:t>
      </w:r>
      <w:r w:rsidR="002701CB" w:rsidRPr="006F4AE9">
        <w:rPr>
          <w:rFonts w:eastAsia="Times New Roman" w:cstheme="minorHAnsi"/>
          <w:color w:val="2D3B45"/>
        </w:rPr>
        <w:t>skills,</w:t>
      </w:r>
      <w:r w:rsidRPr="006F4AE9">
        <w:rPr>
          <w:rFonts w:eastAsia="Times New Roman" w:cstheme="minorHAnsi"/>
          <w:color w:val="2D3B45"/>
        </w:rPr>
        <w:t xml:space="preserve"> and professional values within a legal/ethical framework throughout the lifespan.</w:t>
      </w:r>
    </w:p>
    <w:p w14:paraId="77821AE5" w14:textId="5AC69DD8"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Course prerequisites</w:t>
      </w:r>
      <w:r w:rsidRPr="006F4AE9">
        <w:rPr>
          <w:rFonts w:eastAsia="Times New Roman" w:cstheme="minorHAnsi"/>
          <w:color w:val="2D3B45"/>
        </w:rPr>
        <w:t>: Admission to the Associate Degree Nursing Program: BIOL</w:t>
      </w:r>
      <w:r w:rsidR="002701CB">
        <w:rPr>
          <w:rFonts w:eastAsia="Times New Roman" w:cstheme="minorHAnsi"/>
          <w:color w:val="2D3B45"/>
        </w:rPr>
        <w:t xml:space="preserve"> </w:t>
      </w:r>
      <w:r w:rsidRPr="006F4AE9">
        <w:rPr>
          <w:rFonts w:eastAsia="Times New Roman" w:cstheme="minorHAnsi"/>
          <w:color w:val="2D3B45"/>
        </w:rPr>
        <w:t>2401 Human Anatomy &amp; Physiology I: Human Anatomy &amp; Physiology II; MATH 1342 Elementary Statistical Methods; BIOL 2420, RNSG 1261, RNSG 1300, PSYC2314, ENGL 1301 and RNSG 1229.</w:t>
      </w:r>
    </w:p>
    <w:p w14:paraId="554ECBC9"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Required course materials:</w:t>
      </w:r>
    </w:p>
    <w:p w14:paraId="4AECBCF4" w14:textId="77777777" w:rsidR="006F4AE9" w:rsidRPr="006F4AE9" w:rsidRDefault="006F4AE9" w:rsidP="006F4AE9">
      <w:pPr>
        <w:numPr>
          <w:ilvl w:val="0"/>
          <w:numId w:val="1"/>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Internet access with a laptop computer</w:t>
      </w:r>
    </w:p>
    <w:p w14:paraId="7719BBCC" w14:textId="77777777" w:rsidR="006F4AE9" w:rsidRPr="006F4AE9" w:rsidRDefault="006F4AE9" w:rsidP="006F4AE9">
      <w:pPr>
        <w:numPr>
          <w:ilvl w:val="0"/>
          <w:numId w:val="1"/>
        </w:numPr>
        <w:shd w:val="clear" w:color="auto" w:fill="FFFFFF"/>
        <w:spacing w:before="100" w:beforeAutospacing="1" w:after="100" w:afterAutospacing="1" w:line="240" w:lineRule="auto"/>
        <w:ind w:left="375"/>
        <w:rPr>
          <w:rFonts w:eastAsia="Times New Roman" w:cstheme="minorHAnsi"/>
          <w:color w:val="2D3B45"/>
        </w:rPr>
      </w:pPr>
      <w:proofErr w:type="spellStart"/>
      <w:r w:rsidRPr="006F4AE9">
        <w:rPr>
          <w:rFonts w:eastAsia="Times New Roman" w:cstheme="minorHAnsi"/>
          <w:color w:val="2D3B45"/>
        </w:rPr>
        <w:t>Examsoft’s</w:t>
      </w:r>
      <w:proofErr w:type="spellEnd"/>
      <w:r w:rsidRPr="006F4AE9">
        <w:rPr>
          <w:rFonts w:eastAsia="Times New Roman" w:cstheme="minorHAnsi"/>
          <w:color w:val="2D3B45"/>
        </w:rPr>
        <w:t xml:space="preserve"> </w:t>
      </w:r>
      <w:proofErr w:type="spellStart"/>
      <w:r w:rsidRPr="006F4AE9">
        <w:rPr>
          <w:rFonts w:eastAsia="Times New Roman" w:cstheme="minorHAnsi"/>
          <w:color w:val="2D3B45"/>
        </w:rPr>
        <w:t>Examplify</w:t>
      </w:r>
      <w:proofErr w:type="spellEnd"/>
      <w:r w:rsidRPr="006F4AE9">
        <w:rPr>
          <w:rFonts w:eastAsia="Times New Roman" w:cstheme="minorHAnsi"/>
          <w:color w:val="2D3B45"/>
        </w:rPr>
        <w:t xml:space="preserve"> software</w:t>
      </w:r>
    </w:p>
    <w:p w14:paraId="3146752D" w14:textId="77777777" w:rsidR="006F4AE9" w:rsidRPr="006F4AE9" w:rsidRDefault="006F4AE9" w:rsidP="006F4AE9">
      <w:pPr>
        <w:numPr>
          <w:ilvl w:val="0"/>
          <w:numId w:val="1"/>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ATI access: ATI (Assessment Technologies Institute) - Web-based learning and assessment program includes standardized exam and EHR Tutor.</w:t>
      </w:r>
    </w:p>
    <w:p w14:paraId="770A00C2"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u w:val="single"/>
        </w:rPr>
        <w:t>Required Textbooks:</w:t>
      </w:r>
      <w:r w:rsidRPr="006F4AE9">
        <w:rPr>
          <w:rFonts w:eastAsia="Times New Roman" w:cstheme="minorHAnsi"/>
          <w:color w:val="2D3B45"/>
        </w:rPr>
        <w:br/>
      </w:r>
      <w:proofErr w:type="spellStart"/>
      <w:proofErr w:type="gramStart"/>
      <w:r w:rsidRPr="006F4AE9">
        <w:rPr>
          <w:rFonts w:eastAsia="Times New Roman" w:cstheme="minorHAnsi"/>
          <w:color w:val="2D3B45"/>
        </w:rPr>
        <w:t>Ignatavicius,D</w:t>
      </w:r>
      <w:proofErr w:type="spellEnd"/>
      <w:r w:rsidRPr="006F4AE9">
        <w:rPr>
          <w:rFonts w:eastAsia="Times New Roman" w:cstheme="minorHAnsi"/>
          <w:color w:val="2D3B45"/>
        </w:rPr>
        <w:t>.</w:t>
      </w:r>
      <w:proofErr w:type="gramEnd"/>
      <w:r w:rsidRPr="006F4AE9">
        <w:rPr>
          <w:rFonts w:eastAsia="Times New Roman" w:cstheme="minorHAnsi"/>
          <w:color w:val="2D3B45"/>
        </w:rPr>
        <w:t>, et. al. (2021). Medical-Surgical Nursing Concepts for Interprofessional Collaborative Care (10th ed). St. Louis, MO: Elsevier</w:t>
      </w:r>
    </w:p>
    <w:p w14:paraId="55CC0245"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Perry, S., et. al. (2018). Maternal Child Nursing Care (6th Edition). St. Louis, MO: Elsevier</w:t>
      </w:r>
    </w:p>
    <w:p w14:paraId="1CA793EF" w14:textId="77777777" w:rsidR="00BC1FA9" w:rsidRDefault="00BC1FA9" w:rsidP="006F4AE9">
      <w:pPr>
        <w:shd w:val="clear" w:color="auto" w:fill="FFFFFF"/>
        <w:spacing w:before="180" w:after="180" w:line="240" w:lineRule="auto"/>
        <w:rPr>
          <w:rFonts w:eastAsia="Times New Roman" w:cstheme="minorHAnsi"/>
          <w:b/>
          <w:bCs/>
          <w:color w:val="2D3B45"/>
          <w:u w:val="single"/>
        </w:rPr>
      </w:pPr>
    </w:p>
    <w:p w14:paraId="0E7FEB35" w14:textId="35446A1C"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u w:val="single"/>
        </w:rPr>
        <w:lastRenderedPageBreak/>
        <w:t>Additional Recommended Texts:</w:t>
      </w:r>
    </w:p>
    <w:p w14:paraId="5C6F176F" w14:textId="77777777" w:rsidR="006F4AE9" w:rsidRPr="006F4AE9" w:rsidRDefault="006F4AE9" w:rsidP="006F4AE9">
      <w:pPr>
        <w:numPr>
          <w:ilvl w:val="0"/>
          <w:numId w:val="2"/>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Medical Dictionary of choice</w:t>
      </w:r>
    </w:p>
    <w:p w14:paraId="2CE2EC98" w14:textId="77777777" w:rsidR="006F4AE9" w:rsidRPr="006F4AE9" w:rsidRDefault="006F4AE9" w:rsidP="006F4AE9">
      <w:pPr>
        <w:numPr>
          <w:ilvl w:val="0"/>
          <w:numId w:val="2"/>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Lab &amp; Diagnostic Manual of choice</w:t>
      </w:r>
    </w:p>
    <w:p w14:paraId="189B52F2" w14:textId="77777777" w:rsidR="006F4AE9" w:rsidRPr="006F4AE9" w:rsidRDefault="006F4AE9" w:rsidP="006F4AE9">
      <w:pPr>
        <w:numPr>
          <w:ilvl w:val="0"/>
          <w:numId w:val="2"/>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Drug Guide</w:t>
      </w:r>
      <w:r w:rsidRPr="006F4AE9">
        <w:rPr>
          <w:rFonts w:eastAsia="Times New Roman" w:cstheme="minorHAnsi"/>
          <w:b/>
          <w:bCs/>
          <w:color w:val="2D3B45"/>
        </w:rPr>
        <w:t> </w:t>
      </w:r>
      <w:r w:rsidRPr="006F4AE9">
        <w:rPr>
          <w:rFonts w:eastAsia="Times New Roman" w:cstheme="minorHAnsi"/>
          <w:color w:val="2D3B45"/>
        </w:rPr>
        <w:t>of choice</w:t>
      </w:r>
    </w:p>
    <w:p w14:paraId="19C9CB95" w14:textId="1E14828E"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Name of didactic instructor: </w:t>
      </w:r>
      <w:r w:rsidR="008340BF">
        <w:rPr>
          <w:rFonts w:eastAsia="Times New Roman" w:cstheme="minorHAnsi"/>
          <w:color w:val="2D3B45"/>
        </w:rPr>
        <w:t>Shelby Flanagan</w:t>
      </w:r>
      <w:r w:rsidRPr="006F4AE9">
        <w:rPr>
          <w:rFonts w:eastAsia="Times New Roman" w:cstheme="minorHAnsi"/>
          <w:color w:val="2D3B45"/>
        </w:rPr>
        <w:t>, MSN</w:t>
      </w:r>
      <w:r w:rsidR="008340BF">
        <w:rPr>
          <w:rFonts w:eastAsia="Times New Roman" w:cstheme="minorHAnsi"/>
          <w:color w:val="2D3B45"/>
        </w:rPr>
        <w:t>,</w:t>
      </w:r>
      <w:r w:rsidRPr="006F4AE9">
        <w:rPr>
          <w:rFonts w:eastAsia="Times New Roman" w:cstheme="minorHAnsi"/>
          <w:color w:val="2D3B45"/>
        </w:rPr>
        <w:t xml:space="preserve"> RN</w:t>
      </w:r>
      <w:r w:rsidR="008340BF">
        <w:rPr>
          <w:rFonts w:eastAsia="Times New Roman" w:cstheme="minorHAnsi"/>
          <w:color w:val="2D3B45"/>
        </w:rPr>
        <w:t>, CMSRN</w:t>
      </w:r>
    </w:p>
    <w:p w14:paraId="6D93D969" w14:textId="4545A066"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Office location: HSB</w:t>
      </w:r>
      <w:r w:rsidR="00CA6330">
        <w:rPr>
          <w:rFonts w:eastAsia="Times New Roman" w:cstheme="minorHAnsi"/>
          <w:b/>
          <w:bCs/>
          <w:color w:val="2D3B45"/>
        </w:rPr>
        <w:t xml:space="preserve"> 2428-J</w:t>
      </w:r>
    </w:p>
    <w:p w14:paraId="5C087985" w14:textId="7621C65B"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Telephone number: </w:t>
      </w:r>
      <w:r w:rsidRPr="006F4AE9">
        <w:rPr>
          <w:rFonts w:eastAsia="Times New Roman" w:cstheme="minorHAnsi"/>
          <w:color w:val="2D3B45"/>
        </w:rPr>
        <w:t>940-668-7731 ext.</w:t>
      </w:r>
      <w:r w:rsidR="00CA6330">
        <w:rPr>
          <w:rFonts w:eastAsia="Times New Roman" w:cstheme="minorHAnsi"/>
          <w:color w:val="2D3B45"/>
        </w:rPr>
        <w:t xml:space="preserve"> 4362</w:t>
      </w:r>
      <w:r w:rsidRPr="006F4AE9">
        <w:rPr>
          <w:rFonts w:eastAsia="Times New Roman" w:cstheme="minorHAnsi"/>
          <w:color w:val="2D3B45"/>
        </w:rPr>
        <w:t xml:space="preserve"> </w:t>
      </w:r>
    </w:p>
    <w:p w14:paraId="4C2ABE34" w14:textId="6B6425F2"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E-mail address: </w:t>
      </w:r>
      <w:hyperlink r:id="rId5" w:history="1">
        <w:r w:rsidR="008340BF" w:rsidRPr="00C80B97">
          <w:rPr>
            <w:rStyle w:val="Hyperlink"/>
            <w:rFonts w:eastAsia="Times New Roman" w:cstheme="minorHAnsi"/>
          </w:rPr>
          <w:t>sflanagan@nctc.edu</w:t>
        </w:r>
      </w:hyperlink>
      <w:r w:rsidRPr="006F4AE9">
        <w:rPr>
          <w:rFonts w:eastAsia="Times New Roman" w:cstheme="minorHAnsi"/>
          <w:color w:val="2D3B45"/>
        </w:rPr>
        <w:t> (Please use Canvas email to email me)</w:t>
      </w:r>
    </w:p>
    <w:p w14:paraId="1ECFB765" w14:textId="628D071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Office hours for students: </w:t>
      </w:r>
      <w:r w:rsidR="00CA6330">
        <w:rPr>
          <w:rFonts w:eastAsia="Times New Roman" w:cstheme="minorHAnsi"/>
          <w:b/>
          <w:bCs/>
          <w:color w:val="2D3B45"/>
        </w:rPr>
        <w:t xml:space="preserve"> by appointment only</w:t>
      </w:r>
    </w:p>
    <w:p w14:paraId="21BB63C0"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 </w:t>
      </w:r>
    </w:p>
    <w:p w14:paraId="2CEE9039" w14:textId="77777777" w:rsidR="006F4AE9" w:rsidRPr="006F4AE9" w:rsidRDefault="006F4AE9" w:rsidP="006F4AE9">
      <w:pPr>
        <w:shd w:val="clear" w:color="auto" w:fill="FFFFFF"/>
        <w:spacing w:before="90" w:after="90" w:line="240" w:lineRule="auto"/>
        <w:outlineLvl w:val="1"/>
        <w:rPr>
          <w:rFonts w:eastAsia="Times New Roman" w:cstheme="minorHAnsi"/>
          <w:color w:val="2D3B45"/>
        </w:rPr>
      </w:pPr>
      <w:r w:rsidRPr="006F4AE9">
        <w:rPr>
          <w:rFonts w:eastAsia="Times New Roman" w:cstheme="minorHAnsi"/>
          <w:b/>
          <w:bCs/>
          <w:color w:val="2D3B45"/>
          <w:u w:val="single"/>
        </w:rPr>
        <w:t>SYLLABUS CHANGE DISCLAIMER</w:t>
      </w:r>
    </w:p>
    <w:p w14:paraId="729E1BB9" w14:textId="1A622DF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The faculty member reserves the right to make changes to this published syllabus if it is in the best interest of the educational development of this class. Any such changes will be announced as soon as possible in person and/or writing.</w:t>
      </w:r>
    </w:p>
    <w:p w14:paraId="0D2A928A" w14:textId="77777777" w:rsidR="00BC1FA9" w:rsidRDefault="006F4AE9" w:rsidP="00BC1FA9">
      <w:pPr>
        <w:shd w:val="clear" w:color="auto" w:fill="FFFFFF"/>
        <w:spacing w:before="180" w:after="180" w:line="240" w:lineRule="auto"/>
        <w:rPr>
          <w:rFonts w:eastAsia="Times New Roman" w:cstheme="minorHAnsi"/>
          <w:b/>
          <w:bCs/>
          <w:color w:val="2D3B45"/>
        </w:rPr>
      </w:pPr>
      <w:r w:rsidRPr="006F4AE9">
        <w:rPr>
          <w:rFonts w:eastAsia="Times New Roman" w:cstheme="minorHAnsi"/>
          <w:b/>
          <w:bCs/>
          <w:color w:val="2D3B45"/>
        </w:rPr>
        <w:t> </w:t>
      </w:r>
    </w:p>
    <w:p w14:paraId="0A5009C2" w14:textId="1D5F93E3"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u w:val="single"/>
        </w:rPr>
        <w:t>SUMMARY OF COURSE ASSIGNMENTS</w:t>
      </w:r>
    </w:p>
    <w:p w14:paraId="3B930688" w14:textId="5B3D1CB9" w:rsidR="006F4AE9" w:rsidRPr="00BC1FA9" w:rsidRDefault="006F4AE9" w:rsidP="006F4AE9">
      <w:pPr>
        <w:shd w:val="clear" w:color="auto" w:fill="FFFFFF"/>
        <w:spacing w:before="180" w:after="180" w:line="240" w:lineRule="auto"/>
        <w:rPr>
          <w:rFonts w:eastAsia="Times New Roman" w:cstheme="minorHAnsi"/>
          <w:b/>
          <w:bCs/>
          <w:color w:val="2D3B45"/>
        </w:rPr>
      </w:pPr>
      <w:r w:rsidRPr="00BC1FA9">
        <w:rPr>
          <w:rFonts w:eastAsia="Times New Roman" w:cstheme="minorHAnsi"/>
          <w:b/>
          <w:bCs/>
          <w:color w:val="2D3B45"/>
        </w:rPr>
        <w:t># of Graded Course Elements</w:t>
      </w:r>
      <w:r w:rsidR="008340BF" w:rsidRPr="00BC1FA9">
        <w:rPr>
          <w:rFonts w:eastAsia="Times New Roman" w:cstheme="minorHAnsi"/>
          <w:b/>
          <w:bCs/>
          <w:color w:val="2D3B45"/>
        </w:rPr>
        <w:t xml:space="preserve"> </w:t>
      </w:r>
      <w:r w:rsidR="008340BF" w:rsidRPr="00BC1FA9">
        <w:rPr>
          <w:rFonts w:eastAsia="Times New Roman" w:cstheme="minorHAnsi"/>
          <w:b/>
          <w:bCs/>
          <w:color w:val="2D3B45"/>
        </w:rPr>
        <w:tab/>
      </w:r>
      <w:r w:rsidRPr="00BC1FA9">
        <w:rPr>
          <w:rFonts w:eastAsia="Times New Roman" w:cstheme="minorHAnsi"/>
          <w:b/>
          <w:bCs/>
          <w:color w:val="2D3B45"/>
        </w:rPr>
        <w:t>Graded Course Elements</w:t>
      </w:r>
      <w:r w:rsidR="008340BF" w:rsidRPr="00BC1FA9">
        <w:rPr>
          <w:rFonts w:eastAsia="Times New Roman" w:cstheme="minorHAnsi"/>
          <w:b/>
          <w:bCs/>
          <w:color w:val="2D3B45"/>
        </w:rPr>
        <w:t xml:space="preserve"> </w:t>
      </w:r>
      <w:r w:rsidR="008340BF" w:rsidRPr="00BC1FA9">
        <w:rPr>
          <w:rFonts w:eastAsia="Times New Roman" w:cstheme="minorHAnsi"/>
          <w:b/>
          <w:bCs/>
          <w:color w:val="2D3B45"/>
        </w:rPr>
        <w:tab/>
      </w:r>
      <w:r w:rsidR="008340BF" w:rsidRPr="00BC1FA9">
        <w:rPr>
          <w:rFonts w:eastAsia="Times New Roman" w:cstheme="minorHAnsi"/>
          <w:b/>
          <w:bCs/>
          <w:color w:val="2D3B45"/>
        </w:rPr>
        <w:tab/>
      </w:r>
      <w:r w:rsidR="008340BF" w:rsidRPr="00BC1FA9">
        <w:rPr>
          <w:rFonts w:eastAsia="Times New Roman" w:cstheme="minorHAnsi"/>
          <w:b/>
          <w:bCs/>
          <w:color w:val="2D3B45"/>
        </w:rPr>
        <w:tab/>
      </w:r>
      <w:r w:rsidRPr="00BC1FA9">
        <w:rPr>
          <w:rFonts w:eastAsia="Times New Roman" w:cstheme="minorHAnsi"/>
          <w:b/>
          <w:bCs/>
          <w:color w:val="2D3B45"/>
        </w:rPr>
        <w:t>Percentage Values</w:t>
      </w:r>
    </w:p>
    <w:p w14:paraId="126E6BF2" w14:textId="056FC942"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4                                    </w:t>
      </w:r>
      <w:r w:rsidR="008340BF">
        <w:rPr>
          <w:rFonts w:eastAsia="Times New Roman" w:cstheme="minorHAnsi"/>
          <w:color w:val="2D3B45"/>
        </w:rPr>
        <w:tab/>
      </w:r>
      <w:r w:rsidRPr="006F4AE9">
        <w:rPr>
          <w:rFonts w:eastAsia="Times New Roman" w:cstheme="minorHAnsi"/>
          <w:color w:val="2D3B45"/>
        </w:rPr>
        <w:t xml:space="preserve"> Unit Exams                                                        </w:t>
      </w:r>
      <w:r w:rsidR="008340BF">
        <w:rPr>
          <w:rFonts w:eastAsia="Times New Roman" w:cstheme="minorHAnsi"/>
          <w:color w:val="2D3B45"/>
        </w:rPr>
        <w:tab/>
      </w:r>
      <w:r w:rsidRPr="006F4AE9">
        <w:rPr>
          <w:rFonts w:eastAsia="Times New Roman" w:cstheme="minorHAnsi"/>
          <w:color w:val="2D3B45"/>
        </w:rPr>
        <w:t xml:space="preserve">       </w:t>
      </w:r>
      <w:r w:rsidR="008340BF">
        <w:rPr>
          <w:rFonts w:eastAsia="Times New Roman" w:cstheme="minorHAnsi"/>
          <w:color w:val="2D3B45"/>
        </w:rPr>
        <w:t xml:space="preserve">       </w:t>
      </w:r>
      <w:r w:rsidRPr="006F4AE9">
        <w:rPr>
          <w:rFonts w:eastAsia="Times New Roman" w:cstheme="minorHAnsi"/>
          <w:color w:val="2D3B45"/>
        </w:rPr>
        <w:t>40%</w:t>
      </w:r>
    </w:p>
    <w:p w14:paraId="312FE2E7" w14:textId="1CAD10F1"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xml:space="preserve">            1                                          </w:t>
      </w:r>
      <w:r w:rsidR="008340BF">
        <w:rPr>
          <w:rFonts w:eastAsia="Times New Roman" w:cstheme="minorHAnsi"/>
          <w:color w:val="2D3B45"/>
        </w:rPr>
        <w:tab/>
      </w:r>
      <w:r w:rsidRPr="006F4AE9">
        <w:rPr>
          <w:rFonts w:eastAsia="Times New Roman" w:cstheme="minorHAnsi"/>
          <w:color w:val="2D3B45"/>
        </w:rPr>
        <w:t>Comprehensive Final</w:t>
      </w:r>
      <w:r w:rsidR="008340BF">
        <w:rPr>
          <w:rFonts w:eastAsia="Times New Roman" w:cstheme="minorHAnsi"/>
          <w:color w:val="2D3B45"/>
        </w:rPr>
        <w:tab/>
        <w:t xml:space="preserve">       </w:t>
      </w:r>
      <w:r w:rsidRPr="006F4AE9">
        <w:rPr>
          <w:rFonts w:eastAsia="Times New Roman" w:cstheme="minorHAnsi"/>
          <w:color w:val="2D3B45"/>
        </w:rPr>
        <w:t xml:space="preserve">                        </w:t>
      </w:r>
      <w:r w:rsidR="008340BF">
        <w:rPr>
          <w:rFonts w:eastAsia="Times New Roman" w:cstheme="minorHAnsi"/>
          <w:color w:val="2D3B45"/>
        </w:rPr>
        <w:tab/>
      </w:r>
      <w:r w:rsidR="008340BF">
        <w:rPr>
          <w:rFonts w:eastAsia="Times New Roman" w:cstheme="minorHAnsi"/>
          <w:color w:val="2D3B45"/>
        </w:rPr>
        <w:tab/>
      </w:r>
      <w:r w:rsidRPr="006F4AE9">
        <w:rPr>
          <w:rFonts w:eastAsia="Times New Roman" w:cstheme="minorHAnsi"/>
          <w:color w:val="2D3B45"/>
        </w:rPr>
        <w:t>20%</w:t>
      </w:r>
    </w:p>
    <w:p w14:paraId="15209668" w14:textId="0368DEEC"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4                                            ATI’s Nurse’s Touch Practice &amp; Proctored</w:t>
      </w:r>
      <w:r w:rsidRPr="006F4AE9">
        <w:rPr>
          <w:rFonts w:eastAsia="Times New Roman" w:cstheme="minorHAnsi"/>
          <w:b/>
          <w:bCs/>
          <w:color w:val="2D3B45"/>
        </w:rPr>
        <w:t>             </w:t>
      </w:r>
      <w:r w:rsidR="008340BF">
        <w:rPr>
          <w:rFonts w:eastAsia="Times New Roman" w:cstheme="minorHAnsi"/>
          <w:b/>
          <w:bCs/>
          <w:color w:val="2D3B45"/>
        </w:rPr>
        <w:t xml:space="preserve">               </w:t>
      </w:r>
      <w:r w:rsidR="008340BF">
        <w:rPr>
          <w:rFonts w:eastAsia="Times New Roman" w:cstheme="minorHAnsi"/>
          <w:color w:val="2D3B45"/>
        </w:rPr>
        <w:t>2</w:t>
      </w:r>
      <w:r w:rsidRPr="006F4AE9">
        <w:rPr>
          <w:rFonts w:eastAsia="Times New Roman" w:cstheme="minorHAnsi"/>
          <w:color w:val="2D3B45"/>
        </w:rPr>
        <w:t>0%</w:t>
      </w:r>
    </w:p>
    <w:p w14:paraId="1E36C922" w14:textId="26FD7A88"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xml:space="preserve">            1                                            ATI Critical Thinking Entrance Exam                       </w:t>
      </w:r>
      <w:r w:rsidR="008340BF">
        <w:rPr>
          <w:rFonts w:eastAsia="Times New Roman" w:cstheme="minorHAnsi"/>
          <w:color w:val="2D3B45"/>
        </w:rPr>
        <w:t xml:space="preserve">               </w:t>
      </w:r>
      <w:r w:rsidRPr="006F4AE9">
        <w:rPr>
          <w:rFonts w:eastAsia="Times New Roman" w:cstheme="minorHAnsi"/>
          <w:color w:val="2D3B45"/>
        </w:rPr>
        <w:t>1%</w:t>
      </w:r>
    </w:p>
    <w:p w14:paraId="36CEDD6B" w14:textId="37041164"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xml:space="preserve">            1                                            ATI Level I Exam                                                     </w:t>
      </w:r>
      <w:r w:rsidR="008340BF">
        <w:rPr>
          <w:rFonts w:eastAsia="Times New Roman" w:cstheme="minorHAnsi"/>
          <w:color w:val="2D3B45"/>
        </w:rPr>
        <w:t xml:space="preserve">                   </w:t>
      </w:r>
      <w:r w:rsidRPr="006F4AE9">
        <w:rPr>
          <w:rFonts w:eastAsia="Times New Roman" w:cstheme="minorHAnsi"/>
          <w:color w:val="2D3B45"/>
        </w:rPr>
        <w:t>10%</w:t>
      </w:r>
    </w:p>
    <w:p w14:paraId="391110F6" w14:textId="293F4A3F"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5</w:t>
      </w:r>
      <w:r w:rsidR="008340BF">
        <w:rPr>
          <w:rFonts w:eastAsia="Times New Roman" w:cstheme="minorHAnsi"/>
          <w:color w:val="2D3B45"/>
        </w:rPr>
        <w:t xml:space="preserve"> </w:t>
      </w:r>
      <w:r w:rsidRPr="006F4AE9">
        <w:rPr>
          <w:rFonts w:eastAsia="Times New Roman" w:cstheme="minorHAnsi"/>
          <w:color w:val="2D3B45"/>
        </w:rPr>
        <w:t xml:space="preserve">                                           Canvas Discussion Boards                                       </w:t>
      </w:r>
      <w:r w:rsidR="008340BF">
        <w:rPr>
          <w:rFonts w:eastAsia="Times New Roman" w:cstheme="minorHAnsi"/>
          <w:color w:val="2D3B45"/>
        </w:rPr>
        <w:t xml:space="preserve">                </w:t>
      </w:r>
      <w:r w:rsidRPr="006F4AE9">
        <w:rPr>
          <w:rFonts w:eastAsia="Times New Roman" w:cstheme="minorHAnsi"/>
          <w:color w:val="2D3B45"/>
        </w:rPr>
        <w:t>9%</w:t>
      </w:r>
    </w:p>
    <w:p w14:paraId="5EC484F5" w14:textId="77777777" w:rsidR="006F4AE9" w:rsidRDefault="006F4AE9" w:rsidP="006F4AE9">
      <w:pPr>
        <w:shd w:val="clear" w:color="auto" w:fill="FFFFFF"/>
        <w:spacing w:before="180" w:after="180" w:line="240" w:lineRule="auto"/>
        <w:rPr>
          <w:rFonts w:eastAsia="Times New Roman" w:cstheme="minorHAnsi"/>
          <w:b/>
          <w:bCs/>
          <w:color w:val="2D3B45"/>
        </w:rPr>
      </w:pPr>
      <w:r w:rsidRPr="006F4AE9">
        <w:rPr>
          <w:rFonts w:eastAsia="Times New Roman" w:cstheme="minorHAnsi"/>
          <w:b/>
          <w:bCs/>
          <w:color w:val="2D3B45"/>
        </w:rPr>
        <w:t> </w:t>
      </w:r>
    </w:p>
    <w:p w14:paraId="342D91CE" w14:textId="3E25D483" w:rsidR="006F4AE9" w:rsidRPr="00BC1FA9" w:rsidRDefault="006F4AE9" w:rsidP="006F4AE9">
      <w:pPr>
        <w:shd w:val="clear" w:color="auto" w:fill="FFFFFF"/>
        <w:spacing w:before="180" w:after="180" w:line="240" w:lineRule="auto"/>
        <w:rPr>
          <w:rFonts w:eastAsia="Times New Roman" w:cstheme="minorHAnsi"/>
          <w:color w:val="2D3B45"/>
          <w:u w:val="single"/>
        </w:rPr>
      </w:pPr>
      <w:r w:rsidRPr="00BC1FA9">
        <w:rPr>
          <w:rFonts w:eastAsia="Times New Roman" w:cstheme="minorHAnsi"/>
          <w:b/>
          <w:bCs/>
          <w:color w:val="2D3B45"/>
          <w:u w:val="single"/>
        </w:rPr>
        <w:t>Topic Outline</w:t>
      </w:r>
    </w:p>
    <w:p w14:paraId="533F6DC4" w14:textId="7E5080E5"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Unit 1</w:t>
      </w:r>
    </w:p>
    <w:p w14:paraId="487D36B9" w14:textId="77777777" w:rsidR="008340BF" w:rsidRDefault="006F4AE9" w:rsidP="002C2562">
      <w:pPr>
        <w:numPr>
          <w:ilvl w:val="0"/>
          <w:numId w:val="4"/>
        </w:numPr>
        <w:shd w:val="clear" w:color="auto" w:fill="FFFFFF"/>
        <w:spacing w:before="100" w:beforeAutospacing="1" w:after="100" w:afterAutospacing="1" w:line="240" w:lineRule="auto"/>
        <w:ind w:left="374"/>
        <w:rPr>
          <w:rFonts w:eastAsia="Times New Roman" w:cstheme="minorHAnsi"/>
          <w:color w:val="2D3B45"/>
        </w:rPr>
      </w:pPr>
      <w:r w:rsidRPr="008340BF">
        <w:rPr>
          <w:rFonts w:eastAsia="Times New Roman" w:cstheme="minorHAnsi"/>
          <w:color w:val="2D3B45"/>
        </w:rPr>
        <w:t>QSEN</w:t>
      </w:r>
    </w:p>
    <w:p w14:paraId="38465EA2" w14:textId="44676813" w:rsidR="008340BF" w:rsidRPr="008340BF" w:rsidRDefault="006F4AE9" w:rsidP="002C2562">
      <w:pPr>
        <w:numPr>
          <w:ilvl w:val="0"/>
          <w:numId w:val="4"/>
        </w:numPr>
        <w:shd w:val="clear" w:color="auto" w:fill="FFFFFF"/>
        <w:spacing w:before="100" w:beforeAutospacing="1" w:after="100" w:afterAutospacing="1" w:line="240" w:lineRule="auto"/>
        <w:ind w:left="374"/>
        <w:rPr>
          <w:rFonts w:eastAsia="Times New Roman" w:cstheme="minorHAnsi"/>
          <w:color w:val="2D3B45"/>
        </w:rPr>
      </w:pPr>
      <w:r w:rsidRPr="008340BF">
        <w:rPr>
          <w:rFonts w:eastAsia="Times New Roman" w:cstheme="minorHAnsi"/>
          <w:color w:val="2D3B45"/>
        </w:rPr>
        <w:t xml:space="preserve">Clinical </w:t>
      </w:r>
      <w:r w:rsidR="002701CB">
        <w:rPr>
          <w:rFonts w:eastAsia="Times New Roman" w:cstheme="minorHAnsi"/>
          <w:color w:val="2D3B45"/>
        </w:rPr>
        <w:t>j</w:t>
      </w:r>
      <w:r w:rsidRPr="008340BF">
        <w:rPr>
          <w:rFonts w:eastAsia="Times New Roman" w:cstheme="minorHAnsi"/>
          <w:color w:val="2D3B45"/>
        </w:rPr>
        <w:t>udgement</w:t>
      </w:r>
      <w:r w:rsidR="002701CB">
        <w:rPr>
          <w:rFonts w:eastAsia="Times New Roman" w:cstheme="minorHAnsi"/>
          <w:color w:val="2D3B45"/>
        </w:rPr>
        <w:t xml:space="preserve"> and s</w:t>
      </w:r>
      <w:r w:rsidRPr="008340BF">
        <w:rPr>
          <w:rFonts w:eastAsia="Times New Roman" w:cstheme="minorHAnsi"/>
          <w:color w:val="2D3B45"/>
        </w:rPr>
        <w:t xml:space="preserve">ystem </w:t>
      </w:r>
      <w:r w:rsidR="002701CB">
        <w:rPr>
          <w:rFonts w:eastAsia="Times New Roman" w:cstheme="minorHAnsi"/>
          <w:color w:val="2D3B45"/>
        </w:rPr>
        <w:t>t</w:t>
      </w:r>
      <w:r w:rsidRPr="008340BF">
        <w:rPr>
          <w:rFonts w:eastAsia="Times New Roman" w:cstheme="minorHAnsi"/>
          <w:color w:val="2D3B45"/>
        </w:rPr>
        <w:t>hinking</w:t>
      </w:r>
    </w:p>
    <w:p w14:paraId="3B9E5EFE" w14:textId="408137CC" w:rsidR="008340BF" w:rsidRPr="008340BF" w:rsidRDefault="006F4AE9" w:rsidP="005A11FC">
      <w:pPr>
        <w:numPr>
          <w:ilvl w:val="0"/>
          <w:numId w:val="4"/>
        </w:numPr>
        <w:shd w:val="clear" w:color="auto" w:fill="FFFFFF"/>
        <w:spacing w:before="100" w:beforeAutospacing="1" w:after="100" w:afterAutospacing="1" w:line="240" w:lineRule="auto"/>
        <w:ind w:left="374"/>
        <w:rPr>
          <w:rFonts w:eastAsia="Times New Roman" w:cstheme="minorHAnsi"/>
          <w:color w:val="2D3B45"/>
        </w:rPr>
      </w:pPr>
      <w:r w:rsidRPr="008340BF">
        <w:rPr>
          <w:rFonts w:eastAsia="Times New Roman" w:cstheme="minorHAnsi"/>
          <w:color w:val="2D3B45"/>
        </w:rPr>
        <w:t>Ethics</w:t>
      </w:r>
    </w:p>
    <w:p w14:paraId="25CB8EA2" w14:textId="2BF70EE6" w:rsidR="008340BF" w:rsidRDefault="006F4AE9" w:rsidP="005F2AC0">
      <w:pPr>
        <w:numPr>
          <w:ilvl w:val="0"/>
          <w:numId w:val="4"/>
        </w:numPr>
        <w:shd w:val="clear" w:color="auto" w:fill="FFFFFF"/>
        <w:spacing w:before="100" w:beforeAutospacing="1" w:after="100" w:afterAutospacing="1" w:line="240" w:lineRule="auto"/>
        <w:ind w:left="374"/>
        <w:rPr>
          <w:rFonts w:eastAsia="Times New Roman" w:cstheme="minorHAnsi"/>
          <w:color w:val="2D3B45"/>
        </w:rPr>
      </w:pPr>
      <w:r w:rsidRPr="008340BF">
        <w:rPr>
          <w:rFonts w:eastAsia="Times New Roman" w:cstheme="minorHAnsi"/>
          <w:color w:val="2D3B45"/>
        </w:rPr>
        <w:t xml:space="preserve">Health </w:t>
      </w:r>
      <w:r w:rsidR="002701CB">
        <w:rPr>
          <w:rFonts w:eastAsia="Times New Roman" w:cstheme="minorHAnsi"/>
          <w:color w:val="2D3B45"/>
        </w:rPr>
        <w:t>c</w:t>
      </w:r>
      <w:r w:rsidRPr="008340BF">
        <w:rPr>
          <w:rFonts w:eastAsia="Times New Roman" w:cstheme="minorHAnsi"/>
          <w:color w:val="2D3B45"/>
        </w:rPr>
        <w:t xml:space="preserve">are </w:t>
      </w:r>
      <w:r w:rsidR="002701CB">
        <w:rPr>
          <w:rFonts w:eastAsia="Times New Roman" w:cstheme="minorHAnsi"/>
          <w:color w:val="2D3B45"/>
        </w:rPr>
        <w:t>d</w:t>
      </w:r>
      <w:r w:rsidRPr="008340BF">
        <w:rPr>
          <w:rFonts w:eastAsia="Times New Roman" w:cstheme="minorHAnsi"/>
          <w:color w:val="2D3B45"/>
        </w:rPr>
        <w:t>isparities</w:t>
      </w:r>
    </w:p>
    <w:p w14:paraId="6A606A52" w14:textId="62C913E9" w:rsidR="002701CB" w:rsidRDefault="002701CB" w:rsidP="005F2AC0">
      <w:pPr>
        <w:numPr>
          <w:ilvl w:val="0"/>
          <w:numId w:val="4"/>
        </w:numPr>
        <w:shd w:val="clear" w:color="auto" w:fill="FFFFFF"/>
        <w:spacing w:before="100" w:beforeAutospacing="1" w:after="100" w:afterAutospacing="1" w:line="240" w:lineRule="auto"/>
        <w:ind w:left="374"/>
        <w:rPr>
          <w:rFonts w:eastAsia="Times New Roman" w:cstheme="minorHAnsi"/>
          <w:color w:val="2D3B45"/>
        </w:rPr>
      </w:pPr>
      <w:r>
        <w:rPr>
          <w:rFonts w:eastAsia="Times New Roman" w:cstheme="minorHAnsi"/>
          <w:color w:val="2D3B45"/>
        </w:rPr>
        <w:t>21</w:t>
      </w:r>
      <w:r w:rsidRPr="002701CB">
        <w:rPr>
          <w:rFonts w:eastAsia="Times New Roman" w:cstheme="minorHAnsi"/>
          <w:color w:val="2D3B45"/>
          <w:vertAlign w:val="superscript"/>
        </w:rPr>
        <w:t>st</w:t>
      </w:r>
      <w:r>
        <w:rPr>
          <w:rFonts w:eastAsia="Times New Roman" w:cstheme="minorHAnsi"/>
          <w:color w:val="2D3B45"/>
        </w:rPr>
        <w:t xml:space="preserve"> century maternity nursing</w:t>
      </w:r>
    </w:p>
    <w:p w14:paraId="46D99348" w14:textId="647C7B5F" w:rsidR="002701CB" w:rsidRPr="008340BF" w:rsidRDefault="002701CB" w:rsidP="005F2AC0">
      <w:pPr>
        <w:numPr>
          <w:ilvl w:val="0"/>
          <w:numId w:val="4"/>
        </w:numPr>
        <w:shd w:val="clear" w:color="auto" w:fill="FFFFFF"/>
        <w:spacing w:before="100" w:beforeAutospacing="1" w:after="100" w:afterAutospacing="1" w:line="240" w:lineRule="auto"/>
        <w:ind w:left="374"/>
        <w:rPr>
          <w:rFonts w:eastAsia="Times New Roman" w:cstheme="minorHAnsi"/>
          <w:color w:val="2D3B45"/>
        </w:rPr>
      </w:pPr>
      <w:r>
        <w:rPr>
          <w:rFonts w:eastAsia="Times New Roman" w:cstheme="minorHAnsi"/>
          <w:color w:val="2D3B45"/>
        </w:rPr>
        <w:t>21</w:t>
      </w:r>
      <w:r w:rsidRPr="002701CB">
        <w:rPr>
          <w:rFonts w:eastAsia="Times New Roman" w:cstheme="minorHAnsi"/>
          <w:color w:val="2D3B45"/>
          <w:vertAlign w:val="superscript"/>
        </w:rPr>
        <w:t>st</w:t>
      </w:r>
      <w:r>
        <w:rPr>
          <w:rFonts w:eastAsia="Times New Roman" w:cstheme="minorHAnsi"/>
          <w:color w:val="2D3B45"/>
        </w:rPr>
        <w:t xml:space="preserve"> century pediatric nursing</w:t>
      </w:r>
    </w:p>
    <w:p w14:paraId="11725C10" w14:textId="6DD232DF" w:rsidR="006F4AE9" w:rsidRPr="008340BF" w:rsidRDefault="006F4AE9" w:rsidP="00D14010">
      <w:pPr>
        <w:numPr>
          <w:ilvl w:val="0"/>
          <w:numId w:val="4"/>
        </w:numPr>
        <w:shd w:val="clear" w:color="auto" w:fill="FFFFFF"/>
        <w:spacing w:before="100" w:beforeAutospacing="1" w:after="100" w:afterAutospacing="1" w:line="240" w:lineRule="auto"/>
        <w:ind w:left="374"/>
        <w:rPr>
          <w:rFonts w:eastAsia="Times New Roman" w:cstheme="minorHAnsi"/>
          <w:color w:val="2D3B45"/>
        </w:rPr>
      </w:pPr>
      <w:r w:rsidRPr="008340BF">
        <w:rPr>
          <w:rFonts w:eastAsia="Times New Roman" w:cstheme="minorHAnsi"/>
          <w:color w:val="2D3B45"/>
        </w:rPr>
        <w:lastRenderedPageBreak/>
        <w:t>Older Adult: Mobility</w:t>
      </w:r>
      <w:r w:rsidR="002701CB">
        <w:rPr>
          <w:rFonts w:eastAsia="Times New Roman" w:cstheme="minorHAnsi"/>
          <w:color w:val="2D3B45"/>
        </w:rPr>
        <w:t xml:space="preserve">, </w:t>
      </w:r>
      <w:r w:rsidRPr="008340BF">
        <w:rPr>
          <w:rFonts w:eastAsia="Times New Roman" w:cstheme="minorHAnsi"/>
          <w:color w:val="2D3B45"/>
        </w:rPr>
        <w:t>Nutrition</w:t>
      </w:r>
      <w:r w:rsidR="002701CB">
        <w:rPr>
          <w:rFonts w:eastAsia="Times New Roman" w:cstheme="minorHAnsi"/>
          <w:color w:val="2D3B45"/>
        </w:rPr>
        <w:t>,</w:t>
      </w:r>
      <w:r w:rsidRPr="008340BF">
        <w:rPr>
          <w:rFonts w:eastAsia="Times New Roman" w:cstheme="minorHAnsi"/>
          <w:color w:val="2D3B45"/>
        </w:rPr>
        <w:t xml:space="preserve"> Cognition</w:t>
      </w:r>
      <w:r w:rsidR="002701CB">
        <w:rPr>
          <w:rFonts w:eastAsia="Times New Roman" w:cstheme="minorHAnsi"/>
          <w:color w:val="2D3B45"/>
        </w:rPr>
        <w:t>,</w:t>
      </w:r>
      <w:r w:rsidRPr="008340BF">
        <w:rPr>
          <w:rFonts w:eastAsia="Times New Roman" w:cstheme="minorHAnsi"/>
          <w:color w:val="2D3B45"/>
        </w:rPr>
        <w:t xml:space="preserve"> Elimination</w:t>
      </w:r>
      <w:r w:rsidR="002701CB">
        <w:rPr>
          <w:rFonts w:eastAsia="Times New Roman" w:cstheme="minorHAnsi"/>
          <w:color w:val="2D3B45"/>
        </w:rPr>
        <w:t>,</w:t>
      </w:r>
      <w:r w:rsidRPr="008340BF">
        <w:rPr>
          <w:rFonts w:eastAsia="Times New Roman" w:cstheme="minorHAnsi"/>
          <w:color w:val="2D3B45"/>
        </w:rPr>
        <w:t xml:space="preserve"> Sensory Perception</w:t>
      </w:r>
      <w:r w:rsidR="002701CB">
        <w:rPr>
          <w:rFonts w:eastAsia="Times New Roman" w:cstheme="minorHAnsi"/>
          <w:color w:val="2D3B45"/>
        </w:rPr>
        <w:t>,</w:t>
      </w:r>
      <w:r w:rsidRPr="008340BF">
        <w:rPr>
          <w:rFonts w:eastAsia="Times New Roman" w:cstheme="minorHAnsi"/>
          <w:color w:val="2D3B45"/>
        </w:rPr>
        <w:t xml:space="preserve"> Tissue Integrity</w:t>
      </w:r>
      <w:r w:rsidR="002701CB">
        <w:rPr>
          <w:rFonts w:eastAsia="Times New Roman" w:cstheme="minorHAnsi"/>
          <w:color w:val="2D3B45"/>
        </w:rPr>
        <w:t>,</w:t>
      </w:r>
      <w:r w:rsidRPr="008340BF">
        <w:rPr>
          <w:rFonts w:eastAsia="Times New Roman" w:cstheme="minorHAnsi"/>
          <w:color w:val="2D3B45"/>
        </w:rPr>
        <w:t xml:space="preserve"> Comfort</w:t>
      </w:r>
      <w:r w:rsidR="002701CB">
        <w:rPr>
          <w:rFonts w:eastAsia="Times New Roman" w:cstheme="minorHAnsi"/>
          <w:color w:val="2D3B45"/>
        </w:rPr>
        <w:t>, &amp;</w:t>
      </w:r>
      <w:r w:rsidRPr="008340BF">
        <w:rPr>
          <w:rFonts w:eastAsia="Times New Roman" w:cstheme="minorHAnsi"/>
          <w:color w:val="2D3B45"/>
        </w:rPr>
        <w:t xml:space="preserve"> End-of-Life</w:t>
      </w:r>
    </w:p>
    <w:p w14:paraId="6B4296D2"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Unit 2</w:t>
      </w:r>
    </w:p>
    <w:p w14:paraId="74A0DB4A" w14:textId="427576AA" w:rsidR="006F4AE9" w:rsidRPr="006F4AE9" w:rsidRDefault="006F4AE9" w:rsidP="008340BF">
      <w:pPr>
        <w:numPr>
          <w:ilvl w:val="0"/>
          <w:numId w:val="5"/>
        </w:numPr>
        <w:shd w:val="clear" w:color="auto" w:fill="FFFFFF"/>
        <w:spacing w:before="100" w:beforeAutospacing="1" w:after="100" w:afterAutospacing="1" w:line="240" w:lineRule="auto"/>
        <w:ind w:left="374"/>
        <w:rPr>
          <w:rFonts w:eastAsia="Times New Roman" w:cstheme="minorHAnsi"/>
          <w:color w:val="2D3B45"/>
        </w:rPr>
      </w:pPr>
      <w:r w:rsidRPr="006F4AE9">
        <w:rPr>
          <w:rFonts w:eastAsia="Times New Roman" w:cstheme="minorHAnsi"/>
          <w:color w:val="2D3B45"/>
        </w:rPr>
        <w:t>Overview of health concepts for med</w:t>
      </w:r>
      <w:r w:rsidR="002701CB">
        <w:rPr>
          <w:rFonts w:eastAsia="Times New Roman" w:cstheme="minorHAnsi"/>
          <w:color w:val="2D3B45"/>
        </w:rPr>
        <w:t>ical</w:t>
      </w:r>
      <w:r w:rsidRPr="006F4AE9">
        <w:rPr>
          <w:rFonts w:eastAsia="Times New Roman" w:cstheme="minorHAnsi"/>
          <w:color w:val="2D3B45"/>
        </w:rPr>
        <w:t>-surg</w:t>
      </w:r>
      <w:r w:rsidR="002701CB">
        <w:rPr>
          <w:rFonts w:eastAsia="Times New Roman" w:cstheme="minorHAnsi"/>
          <w:color w:val="2D3B45"/>
        </w:rPr>
        <w:t>ical</w:t>
      </w:r>
      <w:r w:rsidRPr="006F4AE9">
        <w:rPr>
          <w:rFonts w:eastAsia="Times New Roman" w:cstheme="minorHAnsi"/>
          <w:color w:val="2D3B45"/>
        </w:rPr>
        <w:t xml:space="preserve"> nursing</w:t>
      </w:r>
    </w:p>
    <w:p w14:paraId="5A09A064" w14:textId="7ADD9D5D" w:rsidR="006F4AE9" w:rsidRPr="006F4AE9" w:rsidRDefault="006F4AE9" w:rsidP="008340BF">
      <w:pPr>
        <w:numPr>
          <w:ilvl w:val="0"/>
          <w:numId w:val="5"/>
        </w:numPr>
        <w:shd w:val="clear" w:color="auto" w:fill="FFFFFF"/>
        <w:spacing w:before="100" w:beforeAutospacing="1" w:after="100" w:afterAutospacing="1" w:line="240" w:lineRule="auto"/>
        <w:ind w:left="374"/>
        <w:rPr>
          <w:rFonts w:eastAsia="Times New Roman" w:cstheme="minorHAnsi"/>
          <w:color w:val="2D3B45"/>
        </w:rPr>
      </w:pPr>
      <w:r w:rsidRPr="006F4AE9">
        <w:rPr>
          <w:rFonts w:eastAsia="Times New Roman" w:cstheme="minorHAnsi"/>
          <w:color w:val="2D3B45"/>
        </w:rPr>
        <w:t>Health promotion: Infection, Tissue Integrity</w:t>
      </w:r>
      <w:r w:rsidR="002701CB">
        <w:rPr>
          <w:rFonts w:eastAsia="Times New Roman" w:cstheme="minorHAnsi"/>
          <w:color w:val="2D3B45"/>
        </w:rPr>
        <w:t>/</w:t>
      </w:r>
      <w:r w:rsidRPr="006F4AE9">
        <w:rPr>
          <w:rFonts w:eastAsia="Times New Roman" w:cstheme="minorHAnsi"/>
          <w:color w:val="2D3B45"/>
        </w:rPr>
        <w:t>Skin</w:t>
      </w:r>
    </w:p>
    <w:p w14:paraId="3E5AF591" w14:textId="77777777" w:rsidR="006F4AE9" w:rsidRPr="006F4AE9" w:rsidRDefault="006F4AE9" w:rsidP="008340BF">
      <w:pPr>
        <w:numPr>
          <w:ilvl w:val="0"/>
          <w:numId w:val="5"/>
        </w:numPr>
        <w:shd w:val="clear" w:color="auto" w:fill="FFFFFF"/>
        <w:spacing w:before="100" w:beforeAutospacing="1" w:after="100" w:afterAutospacing="1" w:line="240" w:lineRule="auto"/>
        <w:ind w:left="374"/>
        <w:rPr>
          <w:rFonts w:eastAsia="Times New Roman" w:cstheme="minorHAnsi"/>
          <w:color w:val="2D3B45"/>
        </w:rPr>
      </w:pPr>
      <w:r w:rsidRPr="006F4AE9">
        <w:rPr>
          <w:rFonts w:eastAsia="Times New Roman" w:cstheme="minorHAnsi"/>
          <w:color w:val="2D3B45"/>
        </w:rPr>
        <w:t>Mobility</w:t>
      </w:r>
    </w:p>
    <w:p w14:paraId="428BA254"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Unit 3</w:t>
      </w:r>
    </w:p>
    <w:p w14:paraId="01DF4484" w14:textId="291D0DBA" w:rsidR="006F4AE9" w:rsidRDefault="006F4AE9" w:rsidP="006F4AE9">
      <w:pPr>
        <w:numPr>
          <w:ilvl w:val="0"/>
          <w:numId w:val="6"/>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 xml:space="preserve">Family </w:t>
      </w:r>
      <w:r w:rsidR="002701CB">
        <w:rPr>
          <w:rFonts w:eastAsia="Times New Roman" w:cstheme="minorHAnsi"/>
          <w:color w:val="2D3B45"/>
        </w:rPr>
        <w:t>d</w:t>
      </w:r>
      <w:r w:rsidRPr="006F4AE9">
        <w:rPr>
          <w:rFonts w:eastAsia="Times New Roman" w:cstheme="minorHAnsi"/>
          <w:color w:val="2D3B45"/>
        </w:rPr>
        <w:t>ynamics</w:t>
      </w:r>
    </w:p>
    <w:p w14:paraId="185210EA" w14:textId="01A58388" w:rsidR="002701CB" w:rsidRPr="006F4AE9" w:rsidRDefault="002701CB" w:rsidP="006F4AE9">
      <w:pPr>
        <w:numPr>
          <w:ilvl w:val="0"/>
          <w:numId w:val="6"/>
        </w:numPr>
        <w:shd w:val="clear" w:color="auto" w:fill="FFFFFF"/>
        <w:spacing w:before="100" w:beforeAutospacing="1" w:after="100" w:afterAutospacing="1" w:line="240" w:lineRule="auto"/>
        <w:ind w:left="375"/>
        <w:rPr>
          <w:rFonts w:eastAsia="Times New Roman" w:cstheme="minorHAnsi"/>
          <w:color w:val="2D3B45"/>
        </w:rPr>
      </w:pPr>
      <w:r>
        <w:rPr>
          <w:rFonts w:eastAsia="Times New Roman" w:cstheme="minorHAnsi"/>
          <w:color w:val="2D3B45"/>
        </w:rPr>
        <w:t>Child health promotion</w:t>
      </w:r>
    </w:p>
    <w:p w14:paraId="6D5420D1" w14:textId="77777777" w:rsidR="006F4AE9" w:rsidRPr="006F4AE9" w:rsidRDefault="006F4AE9" w:rsidP="006F4AE9">
      <w:pPr>
        <w:numPr>
          <w:ilvl w:val="0"/>
          <w:numId w:val="6"/>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Spiritual/Cultural influences</w:t>
      </w:r>
    </w:p>
    <w:p w14:paraId="4F7BD9DA" w14:textId="77777777" w:rsidR="006F4AE9" w:rsidRPr="006F4AE9" w:rsidRDefault="006F4AE9" w:rsidP="006F4AE9">
      <w:pPr>
        <w:numPr>
          <w:ilvl w:val="0"/>
          <w:numId w:val="6"/>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Growth and development (Infancy through Adolescence)</w:t>
      </w:r>
    </w:p>
    <w:p w14:paraId="5D616E90" w14:textId="77777777" w:rsidR="006F4AE9" w:rsidRPr="006F4AE9" w:rsidRDefault="006F4AE9" w:rsidP="006F4AE9">
      <w:pPr>
        <w:numPr>
          <w:ilvl w:val="0"/>
          <w:numId w:val="6"/>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Physiological changes: mood and cognition; nutrition; cellular regulation; reproduction</w:t>
      </w:r>
    </w:p>
    <w:p w14:paraId="7DDB7981"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Unit 4 </w:t>
      </w:r>
    </w:p>
    <w:p w14:paraId="67D138FB" w14:textId="4DCAC635" w:rsidR="006F4AE9" w:rsidRPr="006F4AE9" w:rsidRDefault="006F4AE9" w:rsidP="006F4AE9">
      <w:pPr>
        <w:numPr>
          <w:ilvl w:val="0"/>
          <w:numId w:val="7"/>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Elimination: Pain</w:t>
      </w:r>
      <w:r w:rsidR="002701CB">
        <w:rPr>
          <w:rFonts w:eastAsia="Times New Roman" w:cstheme="minorHAnsi"/>
          <w:color w:val="2D3B45"/>
        </w:rPr>
        <w:t>,</w:t>
      </w:r>
      <w:r w:rsidRPr="006F4AE9">
        <w:rPr>
          <w:rFonts w:eastAsia="Times New Roman" w:cstheme="minorHAnsi"/>
          <w:color w:val="2D3B45"/>
        </w:rPr>
        <w:t xml:space="preserve"> Infection</w:t>
      </w:r>
      <w:r w:rsidR="002701CB">
        <w:rPr>
          <w:rFonts w:eastAsia="Times New Roman" w:cstheme="minorHAnsi"/>
          <w:color w:val="2D3B45"/>
        </w:rPr>
        <w:t>,</w:t>
      </w:r>
      <w:r w:rsidRPr="006F4AE9">
        <w:rPr>
          <w:rFonts w:eastAsia="Times New Roman" w:cstheme="minorHAnsi"/>
          <w:color w:val="2D3B45"/>
        </w:rPr>
        <w:t xml:space="preserve"> Immunity</w:t>
      </w:r>
      <w:r w:rsidR="002701CB">
        <w:rPr>
          <w:rFonts w:eastAsia="Times New Roman" w:cstheme="minorHAnsi"/>
          <w:color w:val="2D3B45"/>
        </w:rPr>
        <w:t>,</w:t>
      </w:r>
      <w:r w:rsidRPr="006F4AE9">
        <w:rPr>
          <w:rFonts w:eastAsia="Times New Roman" w:cstheme="minorHAnsi"/>
          <w:color w:val="2D3B45"/>
        </w:rPr>
        <w:t xml:space="preserve"> Inflammation</w:t>
      </w:r>
      <w:r w:rsidR="002701CB">
        <w:rPr>
          <w:rFonts w:eastAsia="Times New Roman" w:cstheme="minorHAnsi"/>
          <w:color w:val="2D3B45"/>
        </w:rPr>
        <w:t>,</w:t>
      </w:r>
      <w:r w:rsidRPr="006F4AE9">
        <w:rPr>
          <w:rFonts w:eastAsia="Times New Roman" w:cstheme="minorHAnsi"/>
          <w:color w:val="2D3B45"/>
        </w:rPr>
        <w:t xml:space="preserve"> Tissue Integrity</w:t>
      </w:r>
      <w:r w:rsidR="002701CB">
        <w:rPr>
          <w:rFonts w:eastAsia="Times New Roman" w:cstheme="minorHAnsi"/>
          <w:color w:val="2D3B45"/>
        </w:rPr>
        <w:t>,</w:t>
      </w:r>
      <w:r w:rsidRPr="006F4AE9">
        <w:rPr>
          <w:rFonts w:eastAsia="Times New Roman" w:cstheme="minorHAnsi"/>
          <w:color w:val="2D3B45"/>
        </w:rPr>
        <w:t xml:space="preserve"> Health Promotion</w:t>
      </w:r>
      <w:r w:rsidR="002701CB">
        <w:rPr>
          <w:rFonts w:eastAsia="Times New Roman" w:cstheme="minorHAnsi"/>
          <w:color w:val="2D3B45"/>
        </w:rPr>
        <w:t xml:space="preserve"> and sexually transmitted infections,</w:t>
      </w:r>
      <w:r w:rsidRPr="006F4AE9">
        <w:rPr>
          <w:rFonts w:eastAsia="Times New Roman" w:cstheme="minorHAnsi"/>
          <w:color w:val="2D3B45"/>
        </w:rPr>
        <w:t xml:space="preserve"> P</w:t>
      </w:r>
      <w:r w:rsidR="002701CB">
        <w:rPr>
          <w:rFonts w:eastAsia="Times New Roman" w:cstheme="minorHAnsi"/>
          <w:color w:val="2D3B45"/>
        </w:rPr>
        <w:t>a</w:t>
      </w:r>
      <w:r w:rsidRPr="006F4AE9">
        <w:rPr>
          <w:rFonts w:eastAsia="Times New Roman" w:cstheme="minorHAnsi"/>
          <w:color w:val="2D3B45"/>
        </w:rPr>
        <w:t>t</w:t>
      </w:r>
      <w:r w:rsidR="002701CB">
        <w:rPr>
          <w:rFonts w:eastAsia="Times New Roman" w:cstheme="minorHAnsi"/>
          <w:color w:val="2D3B45"/>
        </w:rPr>
        <w:t>ient</w:t>
      </w:r>
      <w:r w:rsidRPr="006F4AE9">
        <w:rPr>
          <w:rFonts w:eastAsia="Times New Roman" w:cstheme="minorHAnsi"/>
          <w:color w:val="2D3B45"/>
        </w:rPr>
        <w:t xml:space="preserve"> education</w:t>
      </w:r>
    </w:p>
    <w:p w14:paraId="3DD1D205" w14:textId="471BC581" w:rsidR="006F4AE9" w:rsidRPr="0097649C" w:rsidRDefault="006F4AE9" w:rsidP="001F58BB">
      <w:pPr>
        <w:numPr>
          <w:ilvl w:val="0"/>
          <w:numId w:val="7"/>
        </w:numPr>
        <w:shd w:val="clear" w:color="auto" w:fill="FFFFFF"/>
        <w:spacing w:before="180" w:beforeAutospacing="1" w:after="180" w:afterAutospacing="1" w:line="240" w:lineRule="auto"/>
        <w:ind w:left="375"/>
        <w:rPr>
          <w:rFonts w:eastAsia="Times New Roman" w:cstheme="minorHAnsi"/>
          <w:color w:val="2D3B45"/>
        </w:rPr>
      </w:pPr>
      <w:r w:rsidRPr="0097649C">
        <w:rPr>
          <w:rFonts w:eastAsia="Times New Roman" w:cstheme="minorHAnsi"/>
          <w:color w:val="2D3B45"/>
        </w:rPr>
        <w:t>Transgender Health Issues:  Culture, Sexuality, Reproduction, Stress and Coping, Health Disparities, Health Promotion, P</w:t>
      </w:r>
      <w:r w:rsidR="002701CB" w:rsidRPr="0097649C">
        <w:rPr>
          <w:rFonts w:eastAsia="Times New Roman" w:cstheme="minorHAnsi"/>
          <w:color w:val="2D3B45"/>
        </w:rPr>
        <w:t>a</w:t>
      </w:r>
      <w:r w:rsidRPr="0097649C">
        <w:rPr>
          <w:rFonts w:eastAsia="Times New Roman" w:cstheme="minorHAnsi"/>
          <w:color w:val="2D3B45"/>
        </w:rPr>
        <w:t>t</w:t>
      </w:r>
      <w:r w:rsidR="002701CB" w:rsidRPr="0097649C">
        <w:rPr>
          <w:rFonts w:eastAsia="Times New Roman" w:cstheme="minorHAnsi"/>
          <w:color w:val="2D3B45"/>
        </w:rPr>
        <w:t>ient</w:t>
      </w:r>
      <w:r w:rsidRPr="0097649C">
        <w:rPr>
          <w:rFonts w:eastAsia="Times New Roman" w:cstheme="minorHAnsi"/>
          <w:color w:val="2D3B45"/>
        </w:rPr>
        <w:t xml:space="preserve"> education, Collaboration</w:t>
      </w:r>
      <w:r w:rsidRPr="0097649C">
        <w:rPr>
          <w:rFonts w:eastAsia="Times New Roman" w:cstheme="minorHAnsi"/>
          <w:b/>
          <w:bCs/>
          <w:color w:val="2D3B45"/>
        </w:rPr>
        <w:t> </w:t>
      </w:r>
    </w:p>
    <w:p w14:paraId="15AB1DA7" w14:textId="354C569D"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Final grade scale:  </w:t>
      </w:r>
      <w:r w:rsidRPr="006F4AE9">
        <w:rPr>
          <w:rFonts w:eastAsia="Times New Roman" w:cstheme="minorHAnsi"/>
          <w:color w:val="2D3B45"/>
        </w:rPr>
        <w:t xml:space="preserve">Grading for the course will follow the nursing policy for grading and evaluation. </w:t>
      </w:r>
      <w:r w:rsidR="002701CB" w:rsidRPr="006F4AE9">
        <w:rPr>
          <w:rFonts w:eastAsia="Times New Roman" w:cstheme="minorHAnsi"/>
          <w:color w:val="2D3B45"/>
        </w:rPr>
        <w:t>To</w:t>
      </w:r>
      <w:r w:rsidRPr="006F4AE9">
        <w:rPr>
          <w:rFonts w:eastAsia="Times New Roman" w:cstheme="minorHAnsi"/>
          <w:color w:val="2D3B45"/>
        </w:rPr>
        <w:t xml:space="preserve"> pass this course, the student must achieve an average of 75 or higher. There will be no rounding up of grades. </w:t>
      </w:r>
      <w:r w:rsidR="002701CB">
        <w:rPr>
          <w:rFonts w:eastAsia="Times New Roman" w:cstheme="minorHAnsi"/>
          <w:color w:val="2D3B45"/>
        </w:rPr>
        <w:t xml:space="preserve"> 74.</w:t>
      </w:r>
      <w:r w:rsidR="0097649C">
        <w:rPr>
          <w:rFonts w:eastAsia="Times New Roman" w:cstheme="minorHAnsi"/>
          <w:color w:val="2D3B45"/>
        </w:rPr>
        <w:t>9 would result in a D for the class.</w:t>
      </w:r>
    </w:p>
    <w:p w14:paraId="609D4371"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Numerical Grade        Letter Grade</w:t>
      </w:r>
    </w:p>
    <w:p w14:paraId="0C313399"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90-100                               A</w:t>
      </w:r>
    </w:p>
    <w:p w14:paraId="56953D7C"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81-89                                 B</w:t>
      </w:r>
    </w:p>
    <w:p w14:paraId="3664B423"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75-80                                 C</w:t>
      </w:r>
    </w:p>
    <w:p w14:paraId="505F6061"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66-74                                 D</w:t>
      </w:r>
    </w:p>
    <w:p w14:paraId="760155E2"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65 and below                    F</w:t>
      </w:r>
    </w:p>
    <w:p w14:paraId="2C48A77A"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w:t>
      </w:r>
    </w:p>
    <w:p w14:paraId="34F1A83E" w14:textId="7D6D1E89" w:rsidR="006F4AE9" w:rsidRDefault="006F4AE9" w:rsidP="006F4AE9">
      <w:pPr>
        <w:shd w:val="clear" w:color="auto" w:fill="FFFFFF"/>
        <w:spacing w:before="180" w:after="180" w:line="240" w:lineRule="auto"/>
        <w:rPr>
          <w:rFonts w:eastAsia="Times New Roman" w:cstheme="minorHAnsi"/>
          <w:b/>
          <w:bCs/>
          <w:color w:val="2D3B45"/>
        </w:rPr>
      </w:pPr>
      <w:r w:rsidRPr="0097649C">
        <w:rPr>
          <w:rFonts w:eastAsia="Times New Roman" w:cstheme="minorHAnsi"/>
          <w:b/>
          <w:bCs/>
          <w:color w:val="2D3B45"/>
        </w:rPr>
        <w:t>COURSE POLICIES</w:t>
      </w:r>
      <w:r w:rsidR="008340BF" w:rsidRPr="0097649C">
        <w:rPr>
          <w:rFonts w:eastAsia="Times New Roman" w:cstheme="minorHAnsi"/>
          <w:b/>
          <w:bCs/>
          <w:color w:val="2D3B45"/>
        </w:rPr>
        <w:t>:</w:t>
      </w:r>
      <w:r w:rsidRPr="0097649C">
        <w:rPr>
          <w:rFonts w:eastAsia="Times New Roman" w:cstheme="minorHAnsi"/>
          <w:b/>
          <w:bCs/>
          <w:color w:val="2D3B45"/>
        </w:rPr>
        <w:t> </w:t>
      </w:r>
    </w:p>
    <w:p w14:paraId="6AF28D27" w14:textId="3D8FE41F" w:rsidR="00C35214" w:rsidRPr="0097649C" w:rsidRDefault="00C35214" w:rsidP="00C35214">
      <w:pPr>
        <w:shd w:val="clear" w:color="auto" w:fill="FFFFFF"/>
        <w:spacing w:before="180" w:after="180" w:line="240" w:lineRule="auto"/>
        <w:rPr>
          <w:rFonts w:eastAsia="Times New Roman" w:cstheme="minorHAnsi"/>
          <w:color w:val="2D3B45"/>
        </w:rPr>
      </w:pPr>
      <w:r w:rsidRPr="00C35214">
        <w:rPr>
          <w:rFonts w:eastAsia="Times New Roman" w:cstheme="minorHAnsi"/>
          <w:b/>
          <w:bCs/>
          <w:color w:val="2D3B45"/>
        </w:rPr>
        <w:t>Math Competency</w:t>
      </w:r>
      <w:r>
        <w:rPr>
          <w:rFonts w:eastAsia="Times New Roman" w:cstheme="minorHAnsi"/>
          <w:b/>
          <w:bCs/>
          <w:color w:val="2D3B45"/>
        </w:rPr>
        <w:t xml:space="preserve">:  </w:t>
      </w:r>
      <w:r w:rsidRPr="00C35214">
        <w:rPr>
          <w:rFonts w:eastAsia="Times New Roman" w:cstheme="minorHAnsi"/>
          <w:color w:val="2D3B45"/>
        </w:rPr>
        <w:t>Students must pass</w:t>
      </w:r>
      <w:r>
        <w:rPr>
          <w:rFonts w:eastAsia="Times New Roman" w:cstheme="minorHAnsi"/>
          <w:color w:val="2D3B45"/>
        </w:rPr>
        <w:t xml:space="preserve"> a</w:t>
      </w:r>
      <w:r w:rsidRPr="00C35214">
        <w:rPr>
          <w:rFonts w:eastAsia="Times New Roman" w:cstheme="minorHAnsi"/>
          <w:color w:val="2D3B45"/>
        </w:rPr>
        <w:t xml:space="preserve"> math competency exam</w:t>
      </w:r>
      <w:r>
        <w:rPr>
          <w:rFonts w:eastAsia="Times New Roman" w:cstheme="minorHAnsi"/>
          <w:color w:val="2D3B45"/>
        </w:rPr>
        <w:t xml:space="preserve"> this </w:t>
      </w:r>
      <w:r w:rsidRPr="00C35214">
        <w:rPr>
          <w:rFonts w:eastAsia="Times New Roman" w:cstheme="minorHAnsi"/>
          <w:color w:val="2D3B45"/>
        </w:rPr>
        <w:t>semester; failure to pass with</w:t>
      </w:r>
      <w:r>
        <w:rPr>
          <w:rFonts w:eastAsia="Times New Roman" w:cstheme="minorHAnsi"/>
          <w:color w:val="2D3B45"/>
        </w:rPr>
        <w:t xml:space="preserve"> </w:t>
      </w:r>
      <w:r w:rsidRPr="00C35214">
        <w:rPr>
          <w:rFonts w:eastAsia="Times New Roman" w:cstheme="minorHAnsi"/>
          <w:color w:val="2D3B45"/>
        </w:rPr>
        <w:t>a grade of “100” within</w:t>
      </w:r>
      <w:r>
        <w:rPr>
          <w:rFonts w:eastAsia="Times New Roman" w:cstheme="minorHAnsi"/>
          <w:color w:val="2D3B45"/>
        </w:rPr>
        <w:t xml:space="preserve"> </w:t>
      </w:r>
      <w:r w:rsidRPr="00C35214">
        <w:rPr>
          <w:rFonts w:eastAsia="Times New Roman" w:cstheme="minorHAnsi"/>
          <w:color w:val="2D3B45"/>
        </w:rPr>
        <w:t>3 attempts will result in a clinical failure.</w:t>
      </w:r>
    </w:p>
    <w:p w14:paraId="35D01356" w14:textId="7D7C1731"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Late work policy:</w:t>
      </w:r>
      <w:r w:rsidRPr="006F4AE9">
        <w:rPr>
          <w:rFonts w:eastAsia="Times New Roman" w:cstheme="minorHAnsi"/>
          <w:color w:val="2D3B45"/>
        </w:rPr>
        <w:t> All assignments listed in the syllabus as well as any additional written assignments given by the instructor must be satisfactorily completed and submitted on or before the assigned due date in order to receive a grade on the assignment. Failure to complete and submit assignments by the due dates will result in the student receiving a zero (0) for the assignment. </w:t>
      </w:r>
    </w:p>
    <w:p w14:paraId="0A82A8A8"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i/>
          <w:iCs/>
          <w:color w:val="2D3B45"/>
        </w:rPr>
        <w:lastRenderedPageBreak/>
        <w:t xml:space="preserve">**Technical Issues-If the student notifies the instructor by email two hours prior to the due date and time with proof that there was a technology issue (screenshot of the issue), then the instructor has the right to allow additional time or accept the late work but this is at the discretion of the instructor and not </w:t>
      </w:r>
      <w:proofErr w:type="gramStart"/>
      <w:r w:rsidRPr="006F4AE9">
        <w:rPr>
          <w:rFonts w:eastAsia="Times New Roman" w:cstheme="minorHAnsi"/>
          <w:i/>
          <w:iCs/>
          <w:color w:val="2D3B45"/>
        </w:rPr>
        <w:t>required.*</w:t>
      </w:r>
      <w:proofErr w:type="gramEnd"/>
      <w:r w:rsidRPr="006F4AE9">
        <w:rPr>
          <w:rFonts w:eastAsia="Times New Roman" w:cstheme="minorHAnsi"/>
          <w:i/>
          <w:iCs/>
          <w:color w:val="2D3B45"/>
        </w:rPr>
        <w:t>*</w:t>
      </w:r>
    </w:p>
    <w:p w14:paraId="518CE369"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 </w:t>
      </w:r>
    </w:p>
    <w:p w14:paraId="24FD1DB2"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Testing Policy</w:t>
      </w:r>
    </w:p>
    <w:p w14:paraId="1D68F462" w14:textId="781C70DC" w:rsidR="006F4AE9" w:rsidRPr="006F4AE9" w:rsidRDefault="006F4AE9" w:rsidP="006F4AE9">
      <w:pPr>
        <w:numPr>
          <w:ilvl w:val="0"/>
          <w:numId w:val="8"/>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 xml:space="preserve">All students are expected </w:t>
      </w:r>
      <w:r w:rsidR="0097649C" w:rsidRPr="006F4AE9">
        <w:rPr>
          <w:rFonts w:eastAsia="Times New Roman" w:cstheme="minorHAnsi"/>
          <w:color w:val="2D3B45"/>
        </w:rPr>
        <w:t>to take the</w:t>
      </w:r>
      <w:r w:rsidRPr="006F4AE9">
        <w:rPr>
          <w:rFonts w:eastAsia="Times New Roman" w:cstheme="minorHAnsi"/>
          <w:color w:val="2D3B45"/>
        </w:rPr>
        <w:t xml:space="preserve"> test on the assigned date and time. Exams will be administered on </w:t>
      </w:r>
      <w:proofErr w:type="spellStart"/>
      <w:r w:rsidRPr="006F4AE9">
        <w:rPr>
          <w:rFonts w:eastAsia="Times New Roman" w:cstheme="minorHAnsi"/>
          <w:color w:val="2D3B45"/>
        </w:rPr>
        <w:t>Examplify</w:t>
      </w:r>
      <w:proofErr w:type="spellEnd"/>
      <w:r w:rsidRPr="006F4AE9">
        <w:rPr>
          <w:rFonts w:eastAsia="Times New Roman" w:cstheme="minorHAnsi"/>
          <w:color w:val="2D3B45"/>
        </w:rPr>
        <w:t>.</w:t>
      </w:r>
    </w:p>
    <w:p w14:paraId="247139BE" w14:textId="1195F90F" w:rsidR="006F4AE9" w:rsidRPr="0097649C" w:rsidRDefault="006F4AE9" w:rsidP="0097649C">
      <w:pPr>
        <w:numPr>
          <w:ilvl w:val="0"/>
          <w:numId w:val="8"/>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Any student who is absent or misses any exam may be given an essay/short answer examination at the faculty’s discretion.</w:t>
      </w:r>
    </w:p>
    <w:p w14:paraId="795B9B85" w14:textId="77777777" w:rsidR="0097649C" w:rsidRDefault="006F4AE9" w:rsidP="006F4AE9">
      <w:pPr>
        <w:numPr>
          <w:ilvl w:val="0"/>
          <w:numId w:val="8"/>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 xml:space="preserve">The student is responsible to notify the faculty of any absence on exam days. It is the student’s responsibility to initiate a discussion with the faculty the reason for missing an exam and to schedule a make-up examination. </w:t>
      </w:r>
      <w:r w:rsidR="0097649C">
        <w:rPr>
          <w:rFonts w:eastAsia="Times New Roman" w:cstheme="minorHAnsi"/>
          <w:color w:val="2D3B45"/>
        </w:rPr>
        <w:t>Missed make-up exams will not be rescheduled.</w:t>
      </w:r>
    </w:p>
    <w:p w14:paraId="26C0E7B8" w14:textId="6911A5B3" w:rsidR="006F4AE9" w:rsidRPr="006F4AE9" w:rsidRDefault="006F4AE9" w:rsidP="006F4AE9">
      <w:pPr>
        <w:numPr>
          <w:ilvl w:val="0"/>
          <w:numId w:val="8"/>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If more than one exam is missed</w:t>
      </w:r>
      <w:r w:rsidR="0097649C">
        <w:rPr>
          <w:rFonts w:eastAsia="Times New Roman" w:cstheme="minorHAnsi"/>
          <w:color w:val="2D3B45"/>
        </w:rPr>
        <w:t>,</w:t>
      </w:r>
      <w:r w:rsidRPr="006F4AE9">
        <w:rPr>
          <w:rFonts w:eastAsia="Times New Roman" w:cstheme="minorHAnsi"/>
          <w:color w:val="2D3B45"/>
        </w:rPr>
        <w:t xml:space="preserve"> the student must make an appointment to meet with the program director.</w:t>
      </w:r>
    </w:p>
    <w:p w14:paraId="51865270" w14:textId="77777777" w:rsidR="006F4AE9" w:rsidRPr="006F4AE9" w:rsidRDefault="006F4AE9" w:rsidP="006F4AE9">
      <w:pPr>
        <w:numPr>
          <w:ilvl w:val="0"/>
          <w:numId w:val="8"/>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All personal belongings are to be stowed while testing is conducted.</w:t>
      </w:r>
    </w:p>
    <w:p w14:paraId="29156F4D" w14:textId="77777777" w:rsidR="006F4AE9" w:rsidRPr="006F4AE9" w:rsidRDefault="006F4AE9" w:rsidP="006F4AE9">
      <w:pPr>
        <w:numPr>
          <w:ilvl w:val="0"/>
          <w:numId w:val="8"/>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All electronic devices are to be turned off during testing. All electronics should be stowed with personal belongings. This includes, but is not limited to, cell phones, tablets, and smart watches.</w:t>
      </w:r>
    </w:p>
    <w:p w14:paraId="365BA3EE" w14:textId="7EF5E65B" w:rsidR="006F4AE9" w:rsidRPr="006F4AE9" w:rsidRDefault="006F4AE9" w:rsidP="006F4AE9">
      <w:pPr>
        <w:numPr>
          <w:ilvl w:val="0"/>
          <w:numId w:val="8"/>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Students will not store, receive, and</w:t>
      </w:r>
      <w:r w:rsidR="0097649C">
        <w:rPr>
          <w:rFonts w:eastAsia="Times New Roman" w:cstheme="minorHAnsi"/>
          <w:color w:val="2D3B45"/>
        </w:rPr>
        <w:t>/</w:t>
      </w:r>
      <w:r w:rsidRPr="006F4AE9">
        <w:rPr>
          <w:rFonts w:eastAsia="Times New Roman" w:cstheme="minorHAnsi"/>
          <w:color w:val="2D3B45"/>
        </w:rPr>
        <w:t>or access course materials (lecture note, textbooks, or learning aids) on a cellular device, computer or other electronic device without instructor authorization. Students will not use the internet to search for answers during an exam. Students must understand that test questions are confidential. Students shall not take pictures of any test question and shall not record (digitally or in writing) any test questions or answers during the exam.</w:t>
      </w:r>
    </w:p>
    <w:p w14:paraId="74ACBBD2" w14:textId="77777777" w:rsidR="006F4AE9" w:rsidRPr="006F4AE9" w:rsidRDefault="006F4AE9" w:rsidP="006F4AE9">
      <w:pPr>
        <w:numPr>
          <w:ilvl w:val="0"/>
          <w:numId w:val="8"/>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Students will have the opportunity to review their incorrect answers immediately following completion of their unit exams. The review will be limited to 15 minutes for 50 question exams 30 minutes for 100 question exams.  No verbal challenging of exam questions will be allowed.  Students must complete an exam item feedback form and turn it into their instructor at the completion of their exam review if they wish to challenge an exam item.  A panel of two faculty members will review all forms and make a recommendation. No books or notes will be allowed during exam review.  The instructor has the right to cease exam reviews if students do not follow exam review guidelines. There is no review of final exam questions.</w:t>
      </w:r>
    </w:p>
    <w:p w14:paraId="21AE69BE" w14:textId="77777777" w:rsidR="006F4AE9" w:rsidRPr="006F4AE9" w:rsidRDefault="006F4AE9" w:rsidP="006F4AE9">
      <w:pPr>
        <w:numPr>
          <w:ilvl w:val="0"/>
          <w:numId w:val="8"/>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Preliminary examination scores will be released at the completion of the exam.</w:t>
      </w:r>
    </w:p>
    <w:p w14:paraId="3B1B5AA4" w14:textId="77777777" w:rsidR="006F4AE9" w:rsidRPr="006F4AE9" w:rsidRDefault="006F4AE9" w:rsidP="006F4AE9">
      <w:pPr>
        <w:numPr>
          <w:ilvl w:val="0"/>
          <w:numId w:val="8"/>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Students will receive a strengths and opportunities report after the finalized grades are posted.</w:t>
      </w:r>
    </w:p>
    <w:p w14:paraId="23711D65" w14:textId="3D4E3838" w:rsidR="006F4AE9" w:rsidRPr="006F4AE9" w:rsidRDefault="006F4AE9" w:rsidP="006F4AE9">
      <w:pPr>
        <w:numPr>
          <w:ilvl w:val="0"/>
          <w:numId w:val="8"/>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Students wishing to view their exams should schedule an appointment with their instructor. After two weeks</w:t>
      </w:r>
      <w:r w:rsidR="0097649C">
        <w:rPr>
          <w:rFonts w:eastAsia="Times New Roman" w:cstheme="minorHAnsi"/>
          <w:color w:val="2D3B45"/>
        </w:rPr>
        <w:t>,</w:t>
      </w:r>
      <w:r w:rsidRPr="006F4AE9">
        <w:rPr>
          <w:rFonts w:eastAsia="Times New Roman" w:cstheme="minorHAnsi"/>
          <w:color w:val="2D3B45"/>
        </w:rPr>
        <w:t xml:space="preserve"> no further review of exam grades or questions will be conducted</w:t>
      </w:r>
      <w:r w:rsidRPr="006F4AE9">
        <w:rPr>
          <w:rFonts w:eastAsia="Times New Roman" w:cstheme="minorHAnsi"/>
          <w:b/>
          <w:bCs/>
          <w:color w:val="2D3B45"/>
        </w:rPr>
        <w:t>.</w:t>
      </w:r>
    </w:p>
    <w:p w14:paraId="45818109"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 </w:t>
      </w:r>
    </w:p>
    <w:p w14:paraId="14400BD7" w14:textId="77777777" w:rsidR="006F4AE9" w:rsidRDefault="006F4AE9" w:rsidP="006F4AE9">
      <w:pPr>
        <w:shd w:val="clear" w:color="auto" w:fill="FFFFFF"/>
        <w:spacing w:before="180" w:after="180" w:line="240" w:lineRule="auto"/>
        <w:rPr>
          <w:rFonts w:eastAsia="Times New Roman" w:cstheme="minorHAnsi"/>
          <w:b/>
          <w:bCs/>
          <w:color w:val="2D3B45"/>
        </w:rPr>
      </w:pPr>
      <w:r w:rsidRPr="006F4AE9">
        <w:rPr>
          <w:rFonts w:eastAsia="Times New Roman" w:cstheme="minorHAnsi"/>
          <w:b/>
          <w:bCs/>
          <w:color w:val="2D3B45"/>
        </w:rPr>
        <w:t>Ticket to class:  </w:t>
      </w:r>
      <w:r w:rsidRPr="006F4AE9">
        <w:rPr>
          <w:rFonts w:eastAsia="Times New Roman" w:cstheme="minorHAnsi"/>
          <w:color w:val="2D3B45"/>
        </w:rPr>
        <w:t>In order to be prepared to participate in class activities and lecture students may be required to complete a “Ticket to Class” assignment.  These assignments are due prior to the start of each lecture.  Failure to complete any ticket to class assignment will result in the loss of 5 points on the unit exam that the assignment pertains to.</w:t>
      </w:r>
      <w:r w:rsidRPr="006F4AE9">
        <w:rPr>
          <w:rFonts w:eastAsia="Times New Roman" w:cstheme="minorHAnsi"/>
          <w:b/>
          <w:bCs/>
          <w:color w:val="2D3B45"/>
        </w:rPr>
        <w:t> </w:t>
      </w:r>
    </w:p>
    <w:p w14:paraId="445C6841" w14:textId="77777777" w:rsidR="0097649C" w:rsidRPr="006F4AE9" w:rsidRDefault="0097649C" w:rsidP="006F4AE9">
      <w:pPr>
        <w:shd w:val="clear" w:color="auto" w:fill="FFFFFF"/>
        <w:spacing w:before="180" w:after="180" w:line="240" w:lineRule="auto"/>
        <w:rPr>
          <w:rFonts w:eastAsia="Times New Roman" w:cstheme="minorHAnsi"/>
          <w:color w:val="2D3B45"/>
        </w:rPr>
      </w:pPr>
    </w:p>
    <w:p w14:paraId="0B3C4B18" w14:textId="47F08F62" w:rsidR="006F4AE9" w:rsidRPr="006F4AE9" w:rsidRDefault="0097649C" w:rsidP="006F4AE9">
      <w:pPr>
        <w:shd w:val="clear" w:color="auto" w:fill="FFFFFF"/>
        <w:spacing w:before="180" w:after="180" w:line="240" w:lineRule="auto"/>
        <w:rPr>
          <w:rFonts w:eastAsia="Times New Roman" w:cstheme="minorHAnsi"/>
          <w:color w:val="2D3B45"/>
        </w:rPr>
      </w:pPr>
      <w:r>
        <w:rPr>
          <w:rFonts w:eastAsia="Times New Roman" w:cstheme="minorHAnsi"/>
          <w:b/>
          <w:bCs/>
          <w:color w:val="2D3B45"/>
        </w:rPr>
        <w:lastRenderedPageBreak/>
        <w:t>**</w:t>
      </w:r>
      <w:r w:rsidR="006F4AE9" w:rsidRPr="006F4AE9">
        <w:rPr>
          <w:rFonts w:eastAsia="Times New Roman" w:cstheme="minorHAnsi"/>
          <w:b/>
          <w:bCs/>
          <w:color w:val="2D3B45"/>
        </w:rPr>
        <w:t>SEE CANVAS FOR THE COMPLETE COURSE CALENDAR, OUTLINE, DETAILED DESCRIPTION OF GRADED WORK, AND OTHER RELATED MATERIAL.</w:t>
      </w:r>
    </w:p>
    <w:p w14:paraId="23199097"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Academic Integrity Policy: </w:t>
      </w:r>
      <w:r w:rsidRPr="006F4AE9">
        <w:rPr>
          <w:rFonts w:eastAsia="Times New Roman" w:cstheme="minorHAnsi"/>
          <w:color w:val="2D3B45"/>
        </w:rPr>
        <w:t>Scholastic dishonesty shall include, but is not limited to cheating, plagiarism, academic falsification, intellectual property dishonesty, academic dishonesty facilitation and collusion.  Faculty members may document and bring charges against a student who is engaged in or is suspected to be engaged in academic dishonesty.  See Student Handbook, “Student Rights &amp; Responsibilities: Student Conduct.</w:t>
      </w:r>
    </w:p>
    <w:p w14:paraId="26CCC587" w14:textId="77777777" w:rsidR="006F4AE9" w:rsidRPr="006F4AE9" w:rsidRDefault="00C158F8" w:rsidP="006F4AE9">
      <w:pPr>
        <w:shd w:val="clear" w:color="auto" w:fill="FFFFFF"/>
        <w:spacing w:after="0" w:line="240" w:lineRule="auto"/>
        <w:rPr>
          <w:rFonts w:eastAsia="Times New Roman" w:cstheme="minorHAnsi"/>
          <w:color w:val="2D3B45"/>
        </w:rPr>
      </w:pPr>
      <w:hyperlink r:id="rId6" w:tgtFrame="_blank" w:history="1">
        <w:r w:rsidR="006F4AE9" w:rsidRPr="006F4AE9">
          <w:rPr>
            <w:rFonts w:eastAsia="Times New Roman" w:cstheme="minorHAnsi"/>
            <w:color w:val="0000FF"/>
            <w:u w:val="single"/>
          </w:rPr>
          <w:t>http://nctc.smartcatalogiq.com/en/2016-2017/Catalog/North-Central-Texas-College-Student-Handbook/Section-II/Student-Rights-and-Responsibilities-Student-Conduct/Specific-Conduct-RegulationsRestrictions</w:t>
        </w:r>
        <w:r w:rsidR="006F4AE9" w:rsidRPr="006F4AE9">
          <w:rPr>
            <w:rFonts w:eastAsia="Times New Roman" w:cstheme="minorHAnsi"/>
            <w:color w:val="0000FF"/>
            <w:u w:val="single"/>
            <w:bdr w:val="none" w:sz="0" w:space="0" w:color="auto" w:frame="1"/>
          </w:rPr>
          <w:t>Links to an external site.</w:t>
        </w:r>
      </w:hyperlink>
    </w:p>
    <w:p w14:paraId="18C28943"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See the ADN Student Handbook regarding specific policies regarding academic dishonesty. </w:t>
      </w:r>
    </w:p>
    <w:p w14:paraId="7A18922C" w14:textId="59138B6A"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Attendance Policy: </w:t>
      </w:r>
      <w:r w:rsidRPr="006F4AE9">
        <w:rPr>
          <w:rFonts w:eastAsia="Times New Roman" w:cstheme="minorHAnsi"/>
          <w:color w:val="2D3B45"/>
        </w:rPr>
        <w:t xml:space="preserve">Regular and punctual attendance is expected of all students in all classes for which they have registered.  All absences are unauthorized unless the student is absent due to illness or emergencies as determined by the instructor.  It is the </w:t>
      </w:r>
      <w:r w:rsidR="0097649C" w:rsidRPr="006F4AE9">
        <w:rPr>
          <w:rFonts w:eastAsia="Times New Roman" w:cstheme="minorHAnsi"/>
          <w:color w:val="2D3B45"/>
        </w:rPr>
        <w:t>student’s</w:t>
      </w:r>
      <w:r w:rsidRPr="006F4AE9">
        <w:rPr>
          <w:rFonts w:eastAsia="Times New Roman" w:cstheme="minorHAnsi"/>
          <w:color w:val="2D3B45"/>
        </w:rPr>
        <w:t xml:space="preserve"> responsibility to provide documentation as to the emergency for approval and judgement by the faculty member.  Approved college sponsored activities are the only absences for which a student should not be held liable and only when provided by a college official ahead of the absence.  Valid reasons for absence, however, do not relieve the student of the responsibility for making up </w:t>
      </w:r>
      <w:r w:rsidR="0097649C" w:rsidRPr="006F4AE9">
        <w:rPr>
          <w:rFonts w:eastAsia="Times New Roman" w:cstheme="minorHAnsi"/>
          <w:color w:val="2D3B45"/>
        </w:rPr>
        <w:t>the required</w:t>
      </w:r>
      <w:r w:rsidRPr="006F4AE9">
        <w:rPr>
          <w:rFonts w:eastAsia="Times New Roman" w:cstheme="minorHAnsi"/>
          <w:color w:val="2D3B45"/>
        </w:rPr>
        <w:t xml:space="preserve"> work.  Students will not be allowed to make up an examination missed due to absence unless they have reasons acceptable to the instructor.  A student who is compelled to be absent when a test is given should petition the instructor, in </w:t>
      </w:r>
      <w:r w:rsidR="0097649C" w:rsidRPr="006F4AE9">
        <w:rPr>
          <w:rFonts w:eastAsia="Times New Roman" w:cstheme="minorHAnsi"/>
          <w:color w:val="2D3B45"/>
        </w:rPr>
        <w:t>advance,</w:t>
      </w:r>
      <w:r w:rsidRPr="006F4AE9">
        <w:rPr>
          <w:rFonts w:eastAsia="Times New Roman" w:cstheme="minorHAnsi"/>
          <w:color w:val="2D3B45"/>
        </w:rPr>
        <w:t xml:space="preserve"> if possible, for permission to postpone the exam.  </w:t>
      </w:r>
      <w:r w:rsidR="0097649C" w:rsidRPr="006F4AE9">
        <w:rPr>
          <w:rFonts w:eastAsia="Times New Roman" w:cstheme="minorHAnsi"/>
          <w:color w:val="2D3B45"/>
        </w:rPr>
        <w:t>Students</w:t>
      </w:r>
      <w:r w:rsidRPr="006F4AE9">
        <w:rPr>
          <w:rFonts w:eastAsia="Times New Roman" w:cstheme="minorHAnsi"/>
          <w:color w:val="2D3B45"/>
        </w:rPr>
        <w:t xml:space="preserve"> will be dropped from a class by the Registrar upon recommendation of the instructor who feels the student has been justifiably absent or tardy a sufficient number of times to preclude meeting the course’s objectives.    Persistent, unjustified absences from classes or laboratories will be considered sufficient cause for College officials to drop a student from the rolls of the College. From Board Policy FC (LOCAL)</w:t>
      </w:r>
    </w:p>
    <w:p w14:paraId="1BACA317" w14:textId="77777777" w:rsidR="006F4AE9" w:rsidRPr="006F4AE9" w:rsidRDefault="00C158F8" w:rsidP="006F4AE9">
      <w:pPr>
        <w:shd w:val="clear" w:color="auto" w:fill="FFFFFF"/>
        <w:spacing w:after="0" w:line="240" w:lineRule="auto"/>
        <w:rPr>
          <w:rFonts w:eastAsia="Times New Roman" w:cstheme="minorHAnsi"/>
          <w:color w:val="2D3B45"/>
        </w:rPr>
      </w:pPr>
      <w:hyperlink r:id="rId7" w:tgtFrame="_blank" w:history="1">
        <w:r w:rsidR="006F4AE9" w:rsidRPr="006F4AE9">
          <w:rPr>
            <w:rFonts w:eastAsia="Times New Roman" w:cstheme="minorHAnsi"/>
            <w:color w:val="0000FF"/>
            <w:u w:val="single"/>
          </w:rPr>
          <w:t>http://nctc.smartcatalogiq.com/en/2016-2017/Catalog/Academic-Policies/Attendance-Regulations</w:t>
        </w:r>
        <w:r w:rsidR="006F4AE9" w:rsidRPr="006F4AE9">
          <w:rPr>
            <w:rFonts w:eastAsia="Times New Roman" w:cstheme="minorHAnsi"/>
            <w:color w:val="0000FF"/>
            <w:u w:val="single"/>
            <w:bdr w:val="none" w:sz="0" w:space="0" w:color="auto" w:frame="1"/>
          </w:rPr>
          <w:t>Links to an external site.</w:t>
        </w:r>
      </w:hyperlink>
    </w:p>
    <w:p w14:paraId="0DDC04FC" w14:textId="4820086C" w:rsidR="000D4A3B" w:rsidRDefault="006F4AE9" w:rsidP="006F4AE9">
      <w:pPr>
        <w:shd w:val="clear" w:color="auto" w:fill="FFFFFF"/>
        <w:spacing w:before="180" w:after="180" w:line="240" w:lineRule="auto"/>
        <w:rPr>
          <w:rFonts w:eastAsia="Times New Roman" w:cstheme="minorHAnsi"/>
          <w:b/>
          <w:bCs/>
          <w:color w:val="2D3B45"/>
        </w:rPr>
      </w:pPr>
      <w:r w:rsidRPr="006F4AE9">
        <w:rPr>
          <w:rFonts w:eastAsia="Times New Roman" w:cstheme="minorHAnsi"/>
          <w:color w:val="2D3B45"/>
        </w:rPr>
        <w:t>See the ADN Student Handbook regarding specific attendance policies for class and clinical.</w:t>
      </w:r>
      <w:r w:rsidRPr="006F4AE9">
        <w:rPr>
          <w:rFonts w:eastAsia="Times New Roman" w:cstheme="minorHAnsi"/>
          <w:b/>
          <w:bCs/>
          <w:color w:val="2D3B45"/>
        </w:rPr>
        <w:t> </w:t>
      </w:r>
    </w:p>
    <w:p w14:paraId="42AC12DD" w14:textId="38A43041"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Withdrawal Policy</w:t>
      </w:r>
    </w:p>
    <w:p w14:paraId="5E5C7084"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A student may withdraw from a course on or after the official date of record. It is the student’s responsibility to initiate and complete a Withdrawal Request Form.</w:t>
      </w:r>
    </w:p>
    <w:p w14:paraId="1B5555B1" w14:textId="4A329B81"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Last day to withdraw from the course with a “W” is:</w:t>
      </w:r>
      <w:r w:rsidRPr="006F4AE9">
        <w:rPr>
          <w:rFonts w:eastAsia="Times New Roman" w:cstheme="minorHAnsi"/>
          <w:b/>
          <w:bCs/>
          <w:color w:val="2D3B45"/>
        </w:rPr>
        <w:t> </w:t>
      </w:r>
      <w:r w:rsidR="00BC1FA9">
        <w:rPr>
          <w:rFonts w:eastAsia="Times New Roman" w:cstheme="minorHAnsi"/>
          <w:b/>
          <w:bCs/>
          <w:color w:val="2D3B45"/>
        </w:rPr>
        <w:t>Octo</w:t>
      </w:r>
      <w:r w:rsidRPr="006F4AE9">
        <w:rPr>
          <w:rFonts w:eastAsia="Times New Roman" w:cstheme="minorHAnsi"/>
          <w:b/>
          <w:bCs/>
          <w:color w:val="2D3B45"/>
        </w:rPr>
        <w:t>ber 2, 202</w:t>
      </w:r>
      <w:r w:rsidR="00BC1FA9">
        <w:rPr>
          <w:rFonts w:eastAsia="Times New Roman" w:cstheme="minorHAnsi"/>
          <w:b/>
          <w:bCs/>
          <w:color w:val="2D3B45"/>
        </w:rPr>
        <w:t>3</w:t>
      </w:r>
    </w:p>
    <w:p w14:paraId="2CF72694" w14:textId="128488F2"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w:t>
      </w:r>
    </w:p>
    <w:p w14:paraId="208FB71C"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Student Learning Outcomes:</w:t>
      </w:r>
    </w:p>
    <w:p w14:paraId="4470819E"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At the successful completion of this course the student will be able to:</w:t>
      </w:r>
    </w:p>
    <w:p w14:paraId="2B295913" w14:textId="77777777" w:rsidR="006F4AE9" w:rsidRPr="006F4AE9" w:rsidRDefault="006F4AE9" w:rsidP="006F4AE9">
      <w:pPr>
        <w:numPr>
          <w:ilvl w:val="0"/>
          <w:numId w:val="9"/>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Differentiate between roles of the professional nurse as:</w:t>
      </w:r>
    </w:p>
    <w:p w14:paraId="6C4AFD19" w14:textId="77777777" w:rsidR="006F4AE9" w:rsidRPr="006F4AE9" w:rsidRDefault="006F4AE9" w:rsidP="006F4AE9">
      <w:pPr>
        <w:numPr>
          <w:ilvl w:val="1"/>
          <w:numId w:val="9"/>
        </w:numPr>
        <w:shd w:val="clear" w:color="auto" w:fill="FFFFFF"/>
        <w:spacing w:before="100" w:beforeAutospacing="1" w:after="100" w:afterAutospacing="1" w:line="240" w:lineRule="auto"/>
        <w:ind w:left="750"/>
        <w:rPr>
          <w:rFonts w:eastAsia="Times New Roman" w:cstheme="minorHAnsi"/>
          <w:color w:val="2D3B45"/>
        </w:rPr>
      </w:pPr>
      <w:r w:rsidRPr="006F4AE9">
        <w:rPr>
          <w:rFonts w:eastAsia="Times New Roman" w:cstheme="minorHAnsi"/>
          <w:color w:val="2D3B45"/>
        </w:rPr>
        <w:t>Provider of patient-center care.</w:t>
      </w:r>
    </w:p>
    <w:p w14:paraId="13DCA810" w14:textId="77777777" w:rsidR="006F4AE9" w:rsidRPr="006F4AE9" w:rsidRDefault="006F4AE9" w:rsidP="006F4AE9">
      <w:pPr>
        <w:numPr>
          <w:ilvl w:val="1"/>
          <w:numId w:val="9"/>
        </w:numPr>
        <w:shd w:val="clear" w:color="auto" w:fill="FFFFFF"/>
        <w:spacing w:before="100" w:beforeAutospacing="1" w:after="100" w:afterAutospacing="1" w:line="240" w:lineRule="auto"/>
        <w:ind w:left="750"/>
        <w:rPr>
          <w:rFonts w:eastAsia="Times New Roman" w:cstheme="minorHAnsi"/>
          <w:color w:val="2D3B45"/>
        </w:rPr>
      </w:pPr>
      <w:r w:rsidRPr="006F4AE9">
        <w:rPr>
          <w:rFonts w:eastAsia="Times New Roman" w:cstheme="minorHAnsi"/>
          <w:color w:val="2D3B45"/>
        </w:rPr>
        <w:t>Patient safety advocate</w:t>
      </w:r>
    </w:p>
    <w:p w14:paraId="13282A95" w14:textId="77777777" w:rsidR="006F4AE9" w:rsidRPr="006F4AE9" w:rsidRDefault="006F4AE9" w:rsidP="006F4AE9">
      <w:pPr>
        <w:numPr>
          <w:ilvl w:val="1"/>
          <w:numId w:val="9"/>
        </w:numPr>
        <w:shd w:val="clear" w:color="auto" w:fill="FFFFFF"/>
        <w:spacing w:before="100" w:beforeAutospacing="1" w:after="100" w:afterAutospacing="1" w:line="240" w:lineRule="auto"/>
        <w:ind w:left="750"/>
        <w:rPr>
          <w:rFonts w:eastAsia="Times New Roman" w:cstheme="minorHAnsi"/>
          <w:color w:val="2D3B45"/>
        </w:rPr>
      </w:pPr>
      <w:r w:rsidRPr="006F4AE9">
        <w:rPr>
          <w:rFonts w:eastAsia="Times New Roman" w:cstheme="minorHAnsi"/>
          <w:color w:val="2D3B45"/>
        </w:rPr>
        <w:t>Member of the health care team</w:t>
      </w:r>
    </w:p>
    <w:p w14:paraId="06F65586" w14:textId="77777777" w:rsidR="006F4AE9" w:rsidRDefault="006F4AE9" w:rsidP="006F4AE9">
      <w:pPr>
        <w:numPr>
          <w:ilvl w:val="1"/>
          <w:numId w:val="9"/>
        </w:numPr>
        <w:shd w:val="clear" w:color="auto" w:fill="FFFFFF"/>
        <w:spacing w:before="100" w:beforeAutospacing="1" w:after="100" w:afterAutospacing="1" w:line="240" w:lineRule="auto"/>
        <w:ind w:left="750"/>
        <w:rPr>
          <w:rFonts w:eastAsia="Times New Roman" w:cstheme="minorHAnsi"/>
          <w:color w:val="2D3B45"/>
        </w:rPr>
      </w:pPr>
      <w:r w:rsidRPr="006F4AE9">
        <w:rPr>
          <w:rFonts w:eastAsia="Times New Roman" w:cstheme="minorHAnsi"/>
          <w:color w:val="2D3B45"/>
        </w:rPr>
        <w:lastRenderedPageBreak/>
        <w:t>Member of the profession</w:t>
      </w:r>
    </w:p>
    <w:p w14:paraId="2B6C6C60" w14:textId="183E1231" w:rsidR="00BC1FA9" w:rsidRDefault="00BC1FA9" w:rsidP="006F4AE9">
      <w:pPr>
        <w:numPr>
          <w:ilvl w:val="1"/>
          <w:numId w:val="9"/>
        </w:numPr>
        <w:shd w:val="clear" w:color="auto" w:fill="FFFFFF"/>
        <w:spacing w:before="100" w:beforeAutospacing="1" w:after="100" w:afterAutospacing="1" w:line="240" w:lineRule="auto"/>
        <w:ind w:left="750"/>
        <w:rPr>
          <w:rFonts w:eastAsia="Times New Roman" w:cstheme="minorHAnsi"/>
          <w:color w:val="2D3B45"/>
        </w:rPr>
      </w:pPr>
      <w:r>
        <w:rPr>
          <w:rFonts w:eastAsia="Times New Roman" w:cstheme="minorHAnsi"/>
          <w:color w:val="2D3B45"/>
        </w:rPr>
        <w:t>In a variety of healthcare settings</w:t>
      </w:r>
    </w:p>
    <w:p w14:paraId="10EC8B31" w14:textId="231E903A" w:rsidR="006F4AE9" w:rsidRPr="006F4AE9" w:rsidRDefault="006F4AE9" w:rsidP="006F4AE9">
      <w:pPr>
        <w:numPr>
          <w:ilvl w:val="0"/>
          <w:numId w:val="9"/>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Utilize critical thinking skills.</w:t>
      </w:r>
    </w:p>
    <w:p w14:paraId="5DA493DE" w14:textId="77777777" w:rsidR="006F4AE9" w:rsidRPr="006F4AE9" w:rsidRDefault="006F4AE9" w:rsidP="006F4AE9">
      <w:pPr>
        <w:numPr>
          <w:ilvl w:val="0"/>
          <w:numId w:val="9"/>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Utilize a systematic problem-solving process in planning comprehensive care for patients and their families.</w:t>
      </w:r>
    </w:p>
    <w:p w14:paraId="0DC986EA" w14:textId="77777777" w:rsidR="006F4AE9" w:rsidRPr="006F4AE9" w:rsidRDefault="006F4AE9" w:rsidP="006F4AE9">
      <w:pPr>
        <w:numPr>
          <w:ilvl w:val="0"/>
          <w:numId w:val="9"/>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color w:val="2D3B45"/>
        </w:rPr>
        <w:t>Demonstrate skills for safe basic professional nursing care.</w:t>
      </w:r>
    </w:p>
    <w:p w14:paraId="38A072FA" w14:textId="77777777" w:rsidR="00BC1FA9" w:rsidRDefault="006F4AE9" w:rsidP="006F4AE9">
      <w:pPr>
        <w:shd w:val="clear" w:color="auto" w:fill="FFFFFF"/>
        <w:spacing w:before="180" w:after="180" w:line="240" w:lineRule="auto"/>
        <w:rPr>
          <w:rFonts w:eastAsia="Times New Roman" w:cstheme="minorHAnsi"/>
          <w:b/>
          <w:bCs/>
          <w:color w:val="2D3B45"/>
        </w:rPr>
      </w:pPr>
      <w:r w:rsidRPr="006F4AE9">
        <w:rPr>
          <w:rFonts w:eastAsia="Times New Roman" w:cstheme="minorHAnsi"/>
          <w:b/>
          <w:bCs/>
          <w:color w:val="2D3B45"/>
        </w:rPr>
        <w:t> </w:t>
      </w:r>
    </w:p>
    <w:p w14:paraId="291880F1" w14:textId="6116895C"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Texas Board of Nursing Differentiated Essential Competencies</w:t>
      </w:r>
    </w:p>
    <w:p w14:paraId="2C1772E5"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Upon successful completion of this course, the student will be able to act as a: </w:t>
      </w:r>
    </w:p>
    <w:p w14:paraId="1A9F90C3" w14:textId="77777777" w:rsidR="006F4AE9" w:rsidRPr="006F4AE9" w:rsidRDefault="006F4AE9" w:rsidP="006F4AE9">
      <w:pPr>
        <w:numPr>
          <w:ilvl w:val="0"/>
          <w:numId w:val="10"/>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b/>
          <w:bCs/>
          <w:color w:val="2D3B45"/>
        </w:rPr>
        <w:t>Member of the Profession</w:t>
      </w:r>
      <w:r w:rsidRPr="006F4AE9">
        <w:rPr>
          <w:rFonts w:eastAsia="Times New Roman" w:cstheme="minorHAnsi"/>
          <w:color w:val="2D3B45"/>
        </w:rPr>
        <w:t>: Provide nursing care within the parameters of professional nursing knowledge, scope of practice, education, experience, and ethical/legal standards of care.</w:t>
      </w:r>
    </w:p>
    <w:p w14:paraId="76814CF2" w14:textId="77777777" w:rsidR="006F4AE9" w:rsidRPr="006F4AE9" w:rsidRDefault="006F4AE9" w:rsidP="006F4AE9">
      <w:pPr>
        <w:numPr>
          <w:ilvl w:val="0"/>
          <w:numId w:val="10"/>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b/>
          <w:bCs/>
          <w:color w:val="2D3B45"/>
        </w:rPr>
        <w:t>Provider of Patient-Centered Care</w:t>
      </w:r>
      <w:r w:rsidRPr="006F4AE9">
        <w:rPr>
          <w:rFonts w:eastAsia="Times New Roman" w:cstheme="minorHAnsi"/>
          <w:color w:val="2D3B45"/>
        </w:rPr>
        <w:t>: Proactively manage priorities in patient care and follow-up on clinical problems that warrant investigation with consideration of anticipated risks.</w:t>
      </w:r>
    </w:p>
    <w:p w14:paraId="5971E463" w14:textId="77777777" w:rsidR="006F4AE9" w:rsidRPr="006F4AE9" w:rsidRDefault="006F4AE9" w:rsidP="006F4AE9">
      <w:pPr>
        <w:numPr>
          <w:ilvl w:val="0"/>
          <w:numId w:val="10"/>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b/>
          <w:bCs/>
          <w:color w:val="2D3B45"/>
        </w:rPr>
        <w:t>Patient Safety Advocate</w:t>
      </w:r>
      <w:r w:rsidRPr="006F4AE9">
        <w:rPr>
          <w:rFonts w:eastAsia="Times New Roman" w:cstheme="minorHAnsi"/>
          <w:color w:val="2D3B45"/>
        </w:rPr>
        <w:t>: Safely administer medications and treatments. Recognize and report unsafe practices.</w:t>
      </w:r>
    </w:p>
    <w:p w14:paraId="01538934" w14:textId="77777777" w:rsidR="006F4AE9" w:rsidRPr="006F4AE9" w:rsidRDefault="006F4AE9" w:rsidP="006F4AE9">
      <w:pPr>
        <w:numPr>
          <w:ilvl w:val="0"/>
          <w:numId w:val="10"/>
        </w:numPr>
        <w:shd w:val="clear" w:color="auto" w:fill="FFFFFF"/>
        <w:spacing w:before="100" w:beforeAutospacing="1" w:after="100" w:afterAutospacing="1" w:line="240" w:lineRule="auto"/>
        <w:ind w:left="375"/>
        <w:rPr>
          <w:rFonts w:eastAsia="Times New Roman" w:cstheme="minorHAnsi"/>
          <w:color w:val="2D3B45"/>
        </w:rPr>
      </w:pPr>
      <w:r w:rsidRPr="006F4AE9">
        <w:rPr>
          <w:rFonts w:eastAsia="Times New Roman" w:cstheme="minorHAnsi"/>
          <w:b/>
          <w:bCs/>
          <w:color w:val="2D3B45"/>
        </w:rPr>
        <w:t>Member of the Health Care</w:t>
      </w:r>
      <w:r w:rsidRPr="006F4AE9">
        <w:rPr>
          <w:rFonts w:eastAsia="Times New Roman" w:cstheme="minorHAnsi"/>
          <w:color w:val="2D3B45"/>
        </w:rPr>
        <w:t> </w:t>
      </w:r>
      <w:r w:rsidRPr="006F4AE9">
        <w:rPr>
          <w:rFonts w:eastAsia="Times New Roman" w:cstheme="minorHAnsi"/>
          <w:b/>
          <w:bCs/>
          <w:color w:val="2D3B45"/>
        </w:rPr>
        <w:t>Team</w:t>
      </w:r>
      <w:r w:rsidRPr="006F4AE9">
        <w:rPr>
          <w:rFonts w:eastAsia="Times New Roman" w:cstheme="minorHAnsi"/>
          <w:color w:val="2D3B45"/>
        </w:rPr>
        <w:t>: Assist patients and their families to communicate needs to their support systems and to other health care professionals.</w:t>
      </w:r>
    </w:p>
    <w:p w14:paraId="7CC33E31"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w:t>
      </w:r>
    </w:p>
    <w:p w14:paraId="540858D6" w14:textId="7E67B184" w:rsidR="006F4AE9" w:rsidRPr="006F4AE9" w:rsidRDefault="006F4AE9" w:rsidP="00BC1FA9">
      <w:pPr>
        <w:shd w:val="clear" w:color="auto" w:fill="FFFFFF"/>
        <w:spacing w:before="90" w:after="90" w:line="240" w:lineRule="auto"/>
        <w:outlineLvl w:val="1"/>
        <w:rPr>
          <w:rFonts w:eastAsia="Times New Roman" w:cstheme="minorHAnsi"/>
          <w:color w:val="2D3B45"/>
        </w:rPr>
      </w:pPr>
      <w:r w:rsidRPr="006F4AE9">
        <w:rPr>
          <w:rFonts w:eastAsia="Times New Roman" w:cstheme="minorHAnsi"/>
          <w:b/>
          <w:bCs/>
          <w:color w:val="2D3B45"/>
          <w:u w:val="single"/>
        </w:rPr>
        <w:t>COLLEGE POLICIES</w:t>
      </w:r>
    </w:p>
    <w:p w14:paraId="5F44EA66"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STUDENT HANDBOOK</w:t>
      </w:r>
    </w:p>
    <w:p w14:paraId="71E13108"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Students are expected to follow all rules and regulations found in the Student Handbook.</w:t>
      </w:r>
    </w:p>
    <w:p w14:paraId="6722E1E9"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w:t>
      </w:r>
    </w:p>
    <w:p w14:paraId="404197F6"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ADA STATEMENT</w:t>
      </w:r>
    </w:p>
    <w:p w14:paraId="2F6F9CEC"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NCTC will adhere to all applicable federal, state and local laws, regulations and guidelines with respect to providing reasonable accommodations to afford equal educational opportunity. It is the student’s responsibility to contact the Office for Students with Disabilities to arrange appropriate accommodations.  See the OSD Syllabus Addendum.</w:t>
      </w:r>
    </w:p>
    <w:p w14:paraId="67E3DA6E"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br/>
      </w:r>
      <w:r w:rsidRPr="006F4AE9">
        <w:rPr>
          <w:rFonts w:eastAsia="Times New Roman" w:cstheme="minorHAnsi"/>
          <w:b/>
          <w:bCs/>
          <w:color w:val="2D3B45"/>
        </w:rPr>
        <w:t>STUDENT SERVICES</w:t>
      </w:r>
    </w:p>
    <w:p w14:paraId="2B3F9FDB"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NCTC provides a multitude of services and resources to support students.  See the Student Services Syllabus Addendum for a listing of those departments and links to their sites.</w:t>
      </w:r>
    </w:p>
    <w:p w14:paraId="42E44BA2" w14:textId="77777777" w:rsidR="006F4AE9" w:rsidRPr="006F4AE9" w:rsidRDefault="006F4AE9" w:rsidP="006F4AE9">
      <w:pPr>
        <w:shd w:val="clear" w:color="auto" w:fill="FFFFFF"/>
        <w:spacing w:before="90" w:after="90" w:line="240" w:lineRule="auto"/>
        <w:outlineLvl w:val="1"/>
        <w:rPr>
          <w:rFonts w:eastAsia="Times New Roman" w:cstheme="minorHAnsi"/>
          <w:color w:val="2D3B45"/>
        </w:rPr>
      </w:pPr>
      <w:r w:rsidRPr="006F4AE9">
        <w:rPr>
          <w:rFonts w:eastAsia="Times New Roman" w:cstheme="minorHAnsi"/>
          <w:b/>
          <w:bCs/>
          <w:color w:val="2D3B45"/>
          <w:u w:val="single"/>
        </w:rPr>
        <w:t> </w:t>
      </w:r>
    </w:p>
    <w:p w14:paraId="7D2A9BB0" w14:textId="0295DC5D" w:rsidR="006F4AE9" w:rsidRPr="006F4AE9" w:rsidRDefault="006F4AE9" w:rsidP="00585652">
      <w:pPr>
        <w:shd w:val="clear" w:color="auto" w:fill="FFFFFF"/>
        <w:spacing w:before="90" w:after="90" w:line="240" w:lineRule="auto"/>
        <w:outlineLvl w:val="1"/>
        <w:rPr>
          <w:rFonts w:eastAsia="Times New Roman" w:cstheme="minorHAnsi"/>
          <w:color w:val="2D3B45"/>
        </w:rPr>
      </w:pPr>
      <w:r w:rsidRPr="006F4AE9">
        <w:rPr>
          <w:rFonts w:eastAsia="Times New Roman" w:cstheme="minorHAnsi"/>
          <w:b/>
          <w:bCs/>
          <w:color w:val="2D3B45"/>
          <w:u w:val="single"/>
        </w:rPr>
        <w:t>QUESTIONS, CONCERNS, or COMPLAINTS</w:t>
      </w:r>
    </w:p>
    <w:p w14:paraId="66A3B582"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w:t>
      </w:r>
    </w:p>
    <w:p w14:paraId="31771EC2"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xml:space="preserve">The student should contact the instructor to deal with any questions, concerns, or complaints specific to the class.  If the student and faculty are not able to resolve the issue, the student may contact the chair </w:t>
      </w:r>
      <w:r w:rsidRPr="006F4AE9">
        <w:rPr>
          <w:rFonts w:eastAsia="Times New Roman" w:cstheme="minorHAnsi"/>
          <w:color w:val="2D3B45"/>
        </w:rPr>
        <w:lastRenderedPageBreak/>
        <w:t>or coordinator of the division.  If the student remains unsatisfied, the student may proceed to contact the instructional dean.</w:t>
      </w:r>
    </w:p>
    <w:p w14:paraId="5B366889" w14:textId="4A338DD6"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w:t>
      </w:r>
      <w:r w:rsidRPr="006F4AE9">
        <w:rPr>
          <w:rFonts w:eastAsia="Times New Roman" w:cstheme="minorHAnsi"/>
          <w:b/>
          <w:bCs/>
          <w:color w:val="2D3B45"/>
        </w:rPr>
        <w:t>Name of Chair/Coordinator: </w:t>
      </w:r>
      <w:r w:rsidRPr="006F4AE9">
        <w:rPr>
          <w:rFonts w:eastAsia="Times New Roman" w:cstheme="minorHAnsi"/>
          <w:color w:val="2D3B45"/>
        </w:rPr>
        <w:t>Emily Lewis, MSN RN CNE</w:t>
      </w:r>
    </w:p>
    <w:p w14:paraId="51554974"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Office location: </w:t>
      </w:r>
      <w:r w:rsidRPr="006F4AE9">
        <w:rPr>
          <w:rFonts w:eastAsia="Times New Roman" w:cstheme="minorHAnsi"/>
          <w:color w:val="2D3B45"/>
        </w:rPr>
        <w:t>2428-R</w:t>
      </w:r>
    </w:p>
    <w:p w14:paraId="4FEFC061"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Telephone number: </w:t>
      </w:r>
      <w:r w:rsidRPr="006F4AE9">
        <w:rPr>
          <w:rFonts w:eastAsia="Times New Roman" w:cstheme="minorHAnsi"/>
          <w:color w:val="2D3B45"/>
        </w:rPr>
        <w:t>940-668-7731 ext. 4361</w:t>
      </w:r>
    </w:p>
    <w:p w14:paraId="3BB42FE4"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E-mail address: </w:t>
      </w:r>
      <w:r w:rsidRPr="006F4AE9">
        <w:rPr>
          <w:rFonts w:eastAsia="Times New Roman" w:cstheme="minorHAnsi"/>
          <w:color w:val="2D3B45"/>
        </w:rPr>
        <w:t>elewis@nctc.edu</w:t>
      </w:r>
    </w:p>
    <w:p w14:paraId="0A9E11D4"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 </w:t>
      </w:r>
    </w:p>
    <w:p w14:paraId="6D1E96E1"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Name of Instructional Dean: </w:t>
      </w:r>
      <w:r w:rsidRPr="006F4AE9">
        <w:rPr>
          <w:rFonts w:eastAsia="Times New Roman" w:cstheme="minorHAnsi"/>
          <w:color w:val="2D3B45"/>
        </w:rPr>
        <w:t>Diane Neu, MSN RN</w:t>
      </w:r>
    </w:p>
    <w:p w14:paraId="498F1DAA"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Office location: </w:t>
      </w:r>
      <w:r w:rsidRPr="006F4AE9">
        <w:rPr>
          <w:rFonts w:eastAsia="Times New Roman" w:cstheme="minorHAnsi"/>
          <w:color w:val="2D3B45"/>
        </w:rPr>
        <w:t>2420-A</w:t>
      </w:r>
    </w:p>
    <w:p w14:paraId="1271DA34"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Telephone number:</w:t>
      </w:r>
      <w:r w:rsidRPr="006F4AE9">
        <w:rPr>
          <w:rFonts w:eastAsia="Times New Roman" w:cstheme="minorHAnsi"/>
          <w:color w:val="2D3B45"/>
        </w:rPr>
        <w:t> 940-668-7731 ext. 4381</w:t>
      </w:r>
    </w:p>
    <w:p w14:paraId="34CCAF65"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b/>
          <w:bCs/>
          <w:color w:val="2D3B45"/>
        </w:rPr>
        <w:t>E-mail address:</w:t>
      </w:r>
      <w:r w:rsidRPr="006F4AE9">
        <w:rPr>
          <w:rFonts w:eastAsia="Times New Roman" w:cstheme="minorHAnsi"/>
          <w:color w:val="2D3B45"/>
        </w:rPr>
        <w:t> dneu@nctc.edu</w:t>
      </w:r>
    </w:p>
    <w:p w14:paraId="2B717981" w14:textId="77777777" w:rsidR="006F4AE9" w:rsidRPr="006F4AE9" w:rsidRDefault="006F4AE9" w:rsidP="006F4AE9">
      <w:pPr>
        <w:shd w:val="clear" w:color="auto" w:fill="FFFFFF"/>
        <w:spacing w:before="180" w:after="180" w:line="240" w:lineRule="auto"/>
        <w:rPr>
          <w:rFonts w:eastAsia="Times New Roman" w:cstheme="minorHAnsi"/>
          <w:color w:val="2D3B45"/>
        </w:rPr>
      </w:pPr>
      <w:r w:rsidRPr="006F4AE9">
        <w:rPr>
          <w:rFonts w:eastAsia="Times New Roman" w:cstheme="minorHAnsi"/>
          <w:color w:val="2D3B45"/>
        </w:rPr>
        <w:t> </w:t>
      </w:r>
    </w:p>
    <w:p w14:paraId="3B4F0C1A" w14:textId="77777777" w:rsidR="00EC5EBB" w:rsidRPr="006F4AE9" w:rsidRDefault="00EC5EBB">
      <w:pPr>
        <w:rPr>
          <w:rFonts w:cstheme="minorHAnsi"/>
        </w:rPr>
      </w:pPr>
    </w:p>
    <w:sectPr w:rsidR="00EC5EBB" w:rsidRPr="006F4AE9" w:rsidSect="004856CA">
      <w:pgSz w:w="12240" w:h="15840"/>
      <w:pgMar w:top="1440" w:right="1440" w:bottom="1440" w:left="1440" w:header="0" w:footer="37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16ED0"/>
    <w:multiLevelType w:val="multilevel"/>
    <w:tmpl w:val="ECCE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47177"/>
    <w:multiLevelType w:val="multilevel"/>
    <w:tmpl w:val="5496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67DB7"/>
    <w:multiLevelType w:val="multilevel"/>
    <w:tmpl w:val="6FEC5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E1F59"/>
    <w:multiLevelType w:val="multilevel"/>
    <w:tmpl w:val="BEFC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83B46"/>
    <w:multiLevelType w:val="multilevel"/>
    <w:tmpl w:val="64EE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8209A"/>
    <w:multiLevelType w:val="multilevel"/>
    <w:tmpl w:val="EAF6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246189"/>
    <w:multiLevelType w:val="multilevel"/>
    <w:tmpl w:val="26889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B96E14"/>
    <w:multiLevelType w:val="multilevel"/>
    <w:tmpl w:val="8A5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86124"/>
    <w:multiLevelType w:val="multilevel"/>
    <w:tmpl w:val="F1AC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7543E"/>
    <w:multiLevelType w:val="multilevel"/>
    <w:tmpl w:val="2296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9"/>
  </w:num>
  <w:num w:numId="4">
    <w:abstractNumId w:val="8"/>
  </w:num>
  <w:num w:numId="5">
    <w:abstractNumId w:val="1"/>
  </w:num>
  <w:num w:numId="6">
    <w:abstractNumId w:val="5"/>
  </w:num>
  <w:num w:numId="7">
    <w:abstractNumId w:val="7"/>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E9"/>
    <w:rsid w:val="0005587F"/>
    <w:rsid w:val="000B0B7B"/>
    <w:rsid w:val="000D4A3B"/>
    <w:rsid w:val="001A095F"/>
    <w:rsid w:val="00253369"/>
    <w:rsid w:val="002701CB"/>
    <w:rsid w:val="004856CA"/>
    <w:rsid w:val="00585652"/>
    <w:rsid w:val="006F4AE9"/>
    <w:rsid w:val="00814FEF"/>
    <w:rsid w:val="008340BF"/>
    <w:rsid w:val="0097649C"/>
    <w:rsid w:val="00A542EB"/>
    <w:rsid w:val="00AD4B8D"/>
    <w:rsid w:val="00BC1FA9"/>
    <w:rsid w:val="00C158F8"/>
    <w:rsid w:val="00C35214"/>
    <w:rsid w:val="00CA6330"/>
    <w:rsid w:val="00DB34C7"/>
    <w:rsid w:val="00EC5EBB"/>
    <w:rsid w:val="00FC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2DA5"/>
  <w15:chartTrackingRefBased/>
  <w15:docId w15:val="{B850AE73-7E3A-4902-874D-C0A57E38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0BF"/>
    <w:rPr>
      <w:color w:val="0563C1" w:themeColor="hyperlink"/>
      <w:u w:val="single"/>
    </w:rPr>
  </w:style>
  <w:style w:type="character" w:styleId="UnresolvedMention">
    <w:name w:val="Unresolved Mention"/>
    <w:basedOn w:val="DefaultParagraphFont"/>
    <w:uiPriority w:val="99"/>
    <w:semiHidden/>
    <w:unhideWhenUsed/>
    <w:rsid w:val="008340BF"/>
    <w:rPr>
      <w:color w:val="605E5C"/>
      <w:shd w:val="clear" w:color="auto" w:fill="E1DFDD"/>
    </w:rPr>
  </w:style>
  <w:style w:type="paragraph" w:styleId="ListParagraph">
    <w:name w:val="List Paragraph"/>
    <w:basedOn w:val="Normal"/>
    <w:uiPriority w:val="34"/>
    <w:qFormat/>
    <w:rsid w:val="00BC1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ctc.smartcatalogiq.com/en/2016-2017/Catalog/Academic-Policies/Attendance-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ctc.smartcatalogiq.com/en/2016-2017/Catalog/North-Central-Texas-College-Student-Handbook/Section-II/Student-Rights-and-Responsibilities-Student-Conduct/Specific-Conduct-RegulationsRestrictions" TargetMode="External"/><Relationship Id="rId5" Type="http://schemas.openxmlformats.org/officeDocument/2006/relationships/hyperlink" Target="mailto:sflanagan@nctc.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Lewis</dc:creator>
  <cp:keywords/>
  <dc:description/>
  <cp:lastModifiedBy>Shelby Flanagan</cp:lastModifiedBy>
  <cp:revision>2</cp:revision>
  <dcterms:created xsi:type="dcterms:W3CDTF">2023-08-28T14:28:00Z</dcterms:created>
  <dcterms:modified xsi:type="dcterms:W3CDTF">2023-08-28T14:28:00Z</dcterms:modified>
</cp:coreProperties>
</file>