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4D" w:rsidRPr="0057744A" w:rsidRDefault="00A5307F" w:rsidP="0028594D">
      <w:pPr>
        <w:jc w:val="center"/>
        <w:rPr>
          <w:rFonts w:asciiTheme="minorHAnsi" w:hAnsiTheme="minorHAnsi" w:cstheme="minorHAnsi"/>
          <w:b/>
          <w:smallCaps/>
          <w:color w:val="C00000"/>
          <w:sz w:val="40"/>
          <w:szCs w:val="40"/>
          <w:u w:val="single"/>
        </w:rPr>
      </w:pPr>
      <w:r w:rsidRPr="0057744A">
        <w:rPr>
          <w:rFonts w:asciiTheme="minorHAnsi" w:hAnsiTheme="minorHAnsi" w:cstheme="minorHAnsi"/>
          <w:b/>
          <w:smallCaps/>
          <w:color w:val="C00000"/>
          <w:sz w:val="40"/>
          <w:szCs w:val="40"/>
          <w:u w:val="single"/>
        </w:rPr>
        <w:t xml:space="preserve">Syllabus Addendum – </w:t>
      </w:r>
      <w:r w:rsidR="00B931C0" w:rsidRPr="0057744A">
        <w:rPr>
          <w:rFonts w:asciiTheme="minorHAnsi" w:hAnsiTheme="minorHAnsi" w:cstheme="minorHAnsi"/>
          <w:b/>
          <w:smallCaps/>
          <w:color w:val="C00000"/>
          <w:sz w:val="40"/>
          <w:szCs w:val="40"/>
          <w:u w:val="single"/>
        </w:rPr>
        <w:t>Spring 2021</w:t>
      </w:r>
      <w:r w:rsidRPr="0057744A">
        <w:rPr>
          <w:rFonts w:asciiTheme="minorHAnsi" w:hAnsiTheme="minorHAnsi" w:cstheme="minorHAnsi"/>
          <w:b/>
          <w:smallCaps/>
          <w:color w:val="C00000"/>
          <w:sz w:val="40"/>
          <w:szCs w:val="40"/>
          <w:u w:val="single"/>
        </w:rPr>
        <w:t xml:space="preserve"> </w:t>
      </w:r>
    </w:p>
    <w:p w:rsidR="00A5307F" w:rsidRPr="0057744A" w:rsidRDefault="0028594D" w:rsidP="0028594D">
      <w:pPr>
        <w:jc w:val="center"/>
        <w:rPr>
          <w:rFonts w:asciiTheme="minorHAnsi" w:hAnsiTheme="minorHAnsi" w:cstheme="minorHAnsi"/>
          <w:b/>
          <w:i/>
          <w:smallCaps/>
          <w:color w:val="C00000"/>
          <w:sz w:val="36"/>
          <w:szCs w:val="36"/>
          <w:u w:val="single"/>
        </w:rPr>
      </w:pPr>
      <w:r w:rsidRPr="0057744A">
        <w:rPr>
          <w:rFonts w:asciiTheme="minorHAnsi" w:hAnsiTheme="minorHAnsi" w:cstheme="minorHAnsi"/>
          <w:b/>
          <w:i/>
          <w:smallCaps/>
          <w:color w:val="C00000"/>
          <w:sz w:val="36"/>
          <w:szCs w:val="36"/>
          <w:u w:val="single"/>
        </w:rPr>
        <w:t xml:space="preserve">NCTC </w:t>
      </w:r>
      <w:r w:rsidR="00A5307F" w:rsidRPr="0057744A">
        <w:rPr>
          <w:rFonts w:asciiTheme="minorHAnsi" w:hAnsiTheme="minorHAnsi" w:cstheme="minorHAnsi"/>
          <w:b/>
          <w:i/>
          <w:smallCaps/>
          <w:color w:val="C00000"/>
          <w:sz w:val="36"/>
          <w:szCs w:val="36"/>
          <w:u w:val="single"/>
        </w:rPr>
        <w:t>Student Services</w:t>
      </w:r>
      <w:r w:rsidR="002B2885" w:rsidRPr="0057744A">
        <w:rPr>
          <w:rFonts w:asciiTheme="minorHAnsi" w:hAnsiTheme="minorHAnsi" w:cstheme="minorHAnsi"/>
          <w:b/>
          <w:i/>
          <w:smallCaps/>
          <w:color w:val="C00000"/>
          <w:sz w:val="36"/>
          <w:szCs w:val="36"/>
          <w:u w:val="single"/>
        </w:rPr>
        <w:t xml:space="preserve"> and Resources</w:t>
      </w:r>
    </w:p>
    <w:p w:rsidR="00A5307F" w:rsidRDefault="00A5307F" w:rsidP="00762695">
      <w:pPr>
        <w:rPr>
          <w:rFonts w:asciiTheme="minorHAnsi" w:hAnsiTheme="minorHAnsi" w:cstheme="minorHAnsi"/>
          <w:b/>
        </w:rPr>
      </w:pPr>
    </w:p>
    <w:p w:rsidR="002B2885" w:rsidRPr="004377DF" w:rsidRDefault="002B2885" w:rsidP="00FB3FF7">
      <w:pPr>
        <w:pStyle w:val="ListParagraph"/>
        <w:numPr>
          <w:ilvl w:val="0"/>
          <w:numId w:val="5"/>
        </w:numPr>
        <w:rPr>
          <w:rFonts w:asciiTheme="minorHAnsi" w:hAnsiTheme="minorHAnsi" w:cstheme="minorHAnsi"/>
          <w:sz w:val="26"/>
          <w:szCs w:val="26"/>
        </w:rPr>
      </w:pPr>
      <w:hyperlink r:id="rId7" w:history="1">
        <w:r w:rsidR="00B931C0" w:rsidRPr="004377DF">
          <w:rPr>
            <w:rStyle w:val="Hyperlink"/>
            <w:rFonts w:asciiTheme="minorHAnsi" w:hAnsiTheme="minorHAnsi" w:cstheme="minorHAnsi"/>
            <w:b/>
            <w:sz w:val="26"/>
            <w:szCs w:val="26"/>
          </w:rPr>
          <w:t>Frequently Asked Questions</w:t>
        </w:r>
      </w:hyperlink>
      <w:r w:rsidRPr="004377DF">
        <w:rPr>
          <w:rFonts w:asciiTheme="minorHAnsi" w:hAnsiTheme="minorHAnsi" w:cstheme="minorHAnsi"/>
          <w:b/>
          <w:sz w:val="26"/>
          <w:szCs w:val="26"/>
        </w:rPr>
        <w:t>-all you need to know as a new or continuing student</w:t>
      </w:r>
    </w:p>
    <w:p w:rsidR="002B2885" w:rsidRPr="004377DF" w:rsidRDefault="002B2885" w:rsidP="00FB3FF7">
      <w:pPr>
        <w:pStyle w:val="ListParagraph"/>
        <w:numPr>
          <w:ilvl w:val="0"/>
          <w:numId w:val="5"/>
        </w:numPr>
        <w:rPr>
          <w:rFonts w:asciiTheme="minorHAnsi" w:hAnsiTheme="minorHAnsi" w:cstheme="minorHAnsi"/>
          <w:sz w:val="26"/>
          <w:szCs w:val="26"/>
        </w:rPr>
      </w:pPr>
      <w:hyperlink r:id="rId8" w:history="1">
        <w:r w:rsidRPr="004377DF">
          <w:rPr>
            <w:rStyle w:val="Hyperlink"/>
            <w:rFonts w:asciiTheme="minorHAnsi" w:hAnsiTheme="minorHAnsi" w:cstheme="minorHAnsi"/>
            <w:b/>
            <w:sz w:val="26"/>
            <w:szCs w:val="26"/>
          </w:rPr>
          <w:t>Student Services page</w:t>
        </w:r>
      </w:hyperlink>
      <w:r w:rsidRPr="004377DF">
        <w:rPr>
          <w:rFonts w:asciiTheme="minorHAnsi" w:hAnsiTheme="minorHAnsi" w:cstheme="minorHAnsi"/>
          <w:b/>
          <w:sz w:val="26"/>
          <w:szCs w:val="26"/>
        </w:rPr>
        <w:t>-</w:t>
      </w:r>
      <w:r w:rsidRPr="004377DF">
        <w:rPr>
          <w:rFonts w:asciiTheme="minorHAnsi" w:hAnsiTheme="minorHAnsi" w:cstheme="minorHAnsi"/>
          <w:sz w:val="26"/>
          <w:szCs w:val="26"/>
        </w:rPr>
        <w:t>all the offices and contact information you need!</w:t>
      </w:r>
    </w:p>
    <w:p w:rsidR="002B2885" w:rsidRPr="004377DF" w:rsidRDefault="002B2885" w:rsidP="00FB3FF7">
      <w:pPr>
        <w:numPr>
          <w:ilvl w:val="0"/>
          <w:numId w:val="5"/>
        </w:numPr>
        <w:shd w:val="clear" w:color="auto" w:fill="FFFFFF"/>
        <w:ind w:right="150"/>
        <w:rPr>
          <w:rFonts w:asciiTheme="minorHAnsi" w:hAnsiTheme="minorHAnsi" w:cstheme="minorHAnsi"/>
          <w:color w:val="0000FF"/>
          <w:sz w:val="26"/>
          <w:szCs w:val="26"/>
        </w:rPr>
      </w:pPr>
      <w:hyperlink r:id="rId9" w:history="1">
        <w:r w:rsidRPr="004377DF">
          <w:rPr>
            <w:rStyle w:val="Hyperlink"/>
            <w:rFonts w:asciiTheme="minorHAnsi" w:hAnsiTheme="minorHAnsi" w:cstheme="minorHAnsi"/>
            <w:sz w:val="26"/>
            <w:szCs w:val="26"/>
          </w:rPr>
          <w:t>Advising FAQ's-all majors and programs!</w:t>
        </w:r>
      </w:hyperlink>
    </w:p>
    <w:p w:rsidR="002B2885" w:rsidRPr="004377DF" w:rsidRDefault="002B2885" w:rsidP="00FB3FF7">
      <w:pPr>
        <w:numPr>
          <w:ilvl w:val="1"/>
          <w:numId w:val="3"/>
        </w:numPr>
        <w:shd w:val="clear" w:color="auto" w:fill="FFFFFF"/>
        <w:ind w:right="300"/>
        <w:rPr>
          <w:rFonts w:asciiTheme="minorHAnsi" w:hAnsiTheme="minorHAnsi" w:cstheme="minorHAnsi"/>
          <w:color w:val="0000FF"/>
          <w:sz w:val="26"/>
          <w:szCs w:val="26"/>
        </w:rPr>
      </w:pPr>
      <w:hyperlink r:id="rId10" w:history="1">
        <w:r w:rsidRPr="004377DF">
          <w:rPr>
            <w:rStyle w:val="Hyperlink"/>
            <w:rFonts w:asciiTheme="minorHAnsi" w:hAnsiTheme="minorHAnsi" w:cstheme="minorHAnsi"/>
            <w:sz w:val="26"/>
            <w:szCs w:val="26"/>
          </w:rPr>
          <w:t>Meet Your Advisor/Coach</w:t>
        </w:r>
      </w:hyperlink>
    </w:p>
    <w:p w:rsidR="002B2885" w:rsidRPr="004377DF" w:rsidRDefault="002B2885" w:rsidP="00FB3FF7">
      <w:pPr>
        <w:numPr>
          <w:ilvl w:val="1"/>
          <w:numId w:val="3"/>
        </w:numPr>
        <w:shd w:val="clear" w:color="auto" w:fill="FFFFFF"/>
        <w:ind w:right="300"/>
        <w:rPr>
          <w:rFonts w:asciiTheme="minorHAnsi" w:hAnsiTheme="minorHAnsi" w:cstheme="minorHAnsi"/>
          <w:color w:val="0000FF"/>
          <w:sz w:val="26"/>
          <w:szCs w:val="26"/>
        </w:rPr>
      </w:pPr>
      <w:hyperlink r:id="rId11" w:history="1">
        <w:r w:rsidRPr="004377DF">
          <w:rPr>
            <w:rStyle w:val="Hyperlink"/>
            <w:rFonts w:asciiTheme="minorHAnsi" w:hAnsiTheme="minorHAnsi" w:cstheme="minorHAnsi"/>
            <w:sz w:val="26"/>
            <w:szCs w:val="26"/>
          </w:rPr>
          <w:t>Degree Plans and Online Registration</w:t>
        </w:r>
      </w:hyperlink>
    </w:p>
    <w:p w:rsidR="002B2885" w:rsidRPr="004377DF" w:rsidRDefault="002B2885" w:rsidP="00FB3FF7">
      <w:pPr>
        <w:numPr>
          <w:ilvl w:val="1"/>
          <w:numId w:val="3"/>
        </w:numPr>
        <w:shd w:val="clear" w:color="auto" w:fill="FFFFFF"/>
        <w:ind w:right="300"/>
        <w:rPr>
          <w:rFonts w:asciiTheme="minorHAnsi" w:hAnsiTheme="minorHAnsi" w:cstheme="minorHAnsi"/>
          <w:color w:val="0000FF"/>
          <w:sz w:val="26"/>
          <w:szCs w:val="26"/>
        </w:rPr>
      </w:pPr>
      <w:hyperlink r:id="rId12" w:history="1">
        <w:r w:rsidRPr="004377DF">
          <w:rPr>
            <w:rStyle w:val="Hyperlink"/>
            <w:rFonts w:asciiTheme="minorHAnsi" w:hAnsiTheme="minorHAnsi" w:cstheme="minorHAnsi"/>
            <w:sz w:val="26"/>
            <w:szCs w:val="26"/>
          </w:rPr>
          <w:t>Career Services</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13" w:history="1">
        <w:r w:rsidR="00FB3FF7" w:rsidRPr="004377DF">
          <w:rPr>
            <w:rStyle w:val="Hyperlink"/>
            <w:rFonts w:asciiTheme="minorHAnsi" w:hAnsiTheme="minorHAnsi" w:cstheme="minorHAnsi"/>
            <w:sz w:val="26"/>
            <w:szCs w:val="26"/>
          </w:rPr>
          <w:t>Completion Center</w:t>
        </w:r>
      </w:hyperlink>
    </w:p>
    <w:p w:rsidR="00FB3FF7" w:rsidRPr="004377DF" w:rsidRDefault="002B2885" w:rsidP="00FB3FF7">
      <w:pPr>
        <w:numPr>
          <w:ilvl w:val="1"/>
          <w:numId w:val="3"/>
        </w:numPr>
        <w:shd w:val="clear" w:color="auto" w:fill="FFFFFF"/>
        <w:ind w:right="300"/>
        <w:rPr>
          <w:rFonts w:asciiTheme="minorHAnsi" w:hAnsiTheme="minorHAnsi" w:cstheme="minorHAnsi"/>
          <w:color w:val="0000FF"/>
          <w:sz w:val="26"/>
          <w:szCs w:val="26"/>
        </w:rPr>
      </w:pPr>
      <w:hyperlink r:id="rId14" w:history="1">
        <w:r w:rsidRPr="004377DF">
          <w:rPr>
            <w:rStyle w:val="Hyperlink"/>
            <w:rFonts w:asciiTheme="minorHAnsi" w:hAnsiTheme="minorHAnsi" w:cstheme="minorHAnsi"/>
            <w:sz w:val="26"/>
            <w:szCs w:val="26"/>
          </w:rPr>
          <w:t>Course Combination/Credit Hour Maximization Matrix</w:t>
        </w:r>
      </w:hyperlink>
    </w:p>
    <w:p w:rsidR="00FB3FF7" w:rsidRPr="004377DF" w:rsidRDefault="00FB3FF7" w:rsidP="00FB3FF7">
      <w:pPr>
        <w:numPr>
          <w:ilvl w:val="1"/>
          <w:numId w:val="3"/>
        </w:numPr>
        <w:shd w:val="clear" w:color="auto" w:fill="FFFFFF"/>
        <w:ind w:right="150"/>
        <w:rPr>
          <w:rFonts w:asciiTheme="minorHAnsi" w:hAnsiTheme="minorHAnsi" w:cstheme="minorHAnsi"/>
          <w:color w:val="0000FF"/>
          <w:sz w:val="26"/>
          <w:szCs w:val="26"/>
        </w:rPr>
      </w:pPr>
      <w:hyperlink r:id="rId15" w:history="1">
        <w:r w:rsidRPr="004377DF">
          <w:rPr>
            <w:rStyle w:val="Hyperlink"/>
            <w:rFonts w:asciiTheme="minorHAnsi" w:hAnsiTheme="minorHAnsi" w:cstheme="minorHAnsi"/>
            <w:sz w:val="26"/>
            <w:szCs w:val="26"/>
          </w:rPr>
          <w:t>Lion365 Year-Round Registration!</w:t>
        </w:r>
      </w:hyperlink>
    </w:p>
    <w:p w:rsidR="00FB3FF7" w:rsidRPr="004377DF" w:rsidRDefault="00FB3FF7" w:rsidP="00FB3FF7">
      <w:pPr>
        <w:numPr>
          <w:ilvl w:val="1"/>
          <w:numId w:val="3"/>
        </w:numPr>
        <w:shd w:val="clear" w:color="auto" w:fill="FFFFFF"/>
        <w:ind w:right="300"/>
        <w:rPr>
          <w:rFonts w:asciiTheme="minorHAnsi" w:hAnsiTheme="minorHAnsi" w:cstheme="minorHAnsi"/>
          <w:color w:val="0000FF"/>
          <w:sz w:val="26"/>
          <w:szCs w:val="26"/>
        </w:rPr>
      </w:pPr>
      <w:hyperlink r:id="rId16" w:history="1">
        <w:r w:rsidRPr="004377DF">
          <w:rPr>
            <w:rStyle w:val="Hyperlink"/>
            <w:rFonts w:asciiTheme="minorHAnsi" w:hAnsiTheme="minorHAnsi" w:cstheme="minorHAnsi"/>
            <w:sz w:val="26"/>
            <w:szCs w:val="26"/>
          </w:rPr>
          <w:t>Post-Registration Checklist</w:t>
        </w:r>
      </w:hyperlink>
    </w:p>
    <w:p w:rsidR="00FB3FF7" w:rsidRPr="004377DF" w:rsidRDefault="00FB3FF7" w:rsidP="00FB3FF7">
      <w:pPr>
        <w:numPr>
          <w:ilvl w:val="1"/>
          <w:numId w:val="3"/>
        </w:numPr>
        <w:shd w:val="clear" w:color="auto" w:fill="FFFFFF"/>
        <w:ind w:right="300"/>
        <w:rPr>
          <w:rFonts w:asciiTheme="minorHAnsi" w:hAnsiTheme="minorHAnsi" w:cstheme="minorHAnsi"/>
          <w:color w:val="0000FF"/>
          <w:sz w:val="26"/>
          <w:szCs w:val="26"/>
        </w:rPr>
      </w:pPr>
      <w:hyperlink r:id="rId17" w:history="1">
        <w:r w:rsidRPr="004377DF">
          <w:rPr>
            <w:rStyle w:val="Hyperlink"/>
            <w:rFonts w:asciiTheme="minorHAnsi" w:hAnsiTheme="minorHAnsi" w:cstheme="minorHAnsi"/>
            <w:sz w:val="26"/>
            <w:szCs w:val="26"/>
          </w:rPr>
          <w:t>Navigating Your First Year at NCTC</w:t>
        </w:r>
      </w:hyperlink>
    </w:p>
    <w:p w:rsidR="00FB3FF7" w:rsidRPr="004377DF" w:rsidRDefault="002B2885"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18" w:history="1">
        <w:r w:rsidRPr="004377DF">
          <w:rPr>
            <w:rStyle w:val="Hyperlink"/>
            <w:rFonts w:asciiTheme="minorHAnsi" w:hAnsiTheme="minorHAnsi" w:cstheme="minorHAnsi"/>
            <w:sz w:val="26"/>
            <w:szCs w:val="26"/>
          </w:rPr>
          <w:t>A</w:t>
        </w:r>
      </w:hyperlink>
      <w:hyperlink r:id="rId19" w:history="1">
        <w:r w:rsidRPr="004377DF">
          <w:rPr>
            <w:rStyle w:val="Hyperlink"/>
            <w:rFonts w:asciiTheme="minorHAnsi" w:hAnsiTheme="minorHAnsi" w:cstheme="minorHAnsi"/>
            <w:sz w:val="26"/>
            <w:szCs w:val="26"/>
          </w:rPr>
          <w:t>ffinity Groups</w:t>
        </w:r>
      </w:hyperlink>
      <w:r w:rsidRPr="004377DF">
        <w:rPr>
          <w:rFonts w:asciiTheme="minorHAnsi" w:hAnsiTheme="minorHAnsi" w:cstheme="minorHAnsi"/>
          <w:color w:val="0000FF"/>
          <w:sz w:val="26"/>
          <w:szCs w:val="26"/>
        </w:rPr>
        <w:t> </w:t>
      </w:r>
      <w:r w:rsidRPr="004377DF">
        <w:rPr>
          <w:rFonts w:asciiTheme="minorHAnsi" w:hAnsiTheme="minorHAnsi" w:cstheme="minorHAnsi"/>
          <w:color w:val="000000" w:themeColor="text1"/>
          <w:sz w:val="26"/>
          <w:szCs w:val="26"/>
        </w:rPr>
        <w:t>and</w:t>
      </w:r>
      <w:r w:rsidRPr="004377DF">
        <w:rPr>
          <w:rFonts w:asciiTheme="minorHAnsi" w:hAnsiTheme="minorHAnsi" w:cstheme="minorHAnsi"/>
          <w:color w:val="0000FF"/>
          <w:sz w:val="26"/>
          <w:szCs w:val="26"/>
        </w:rPr>
        <w:t> </w:t>
      </w:r>
      <w:hyperlink r:id="rId20" w:history="1">
        <w:r w:rsidRPr="004377DF">
          <w:rPr>
            <w:rStyle w:val="Hyperlink"/>
            <w:rFonts w:asciiTheme="minorHAnsi" w:hAnsiTheme="minorHAnsi" w:cstheme="minorHAnsi"/>
            <w:sz w:val="26"/>
            <w:szCs w:val="26"/>
          </w:rPr>
          <w:t>Student Life &amp; Organizations </w:t>
        </w:r>
      </w:hyperlink>
    </w:p>
    <w:p w:rsidR="00FB3FF7" w:rsidRPr="004377DF" w:rsidRDefault="002B2885"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1" w:history="1">
        <w:r w:rsidRPr="004377DF">
          <w:rPr>
            <w:rStyle w:val="Hyperlink"/>
            <w:rFonts w:asciiTheme="minorHAnsi" w:hAnsiTheme="minorHAnsi" w:cstheme="minorHAnsi"/>
            <w:sz w:val="26"/>
            <w:szCs w:val="26"/>
          </w:rPr>
          <w:t>Awareness</w:t>
        </w:r>
      </w:hyperlink>
      <w:r w:rsidRPr="004377DF">
        <w:rPr>
          <w:rFonts w:asciiTheme="minorHAnsi" w:hAnsiTheme="minorHAnsi" w:cstheme="minorHAnsi"/>
          <w:color w:val="0000FF"/>
          <w:sz w:val="26"/>
          <w:szCs w:val="26"/>
        </w:rPr>
        <w:t>, </w:t>
      </w:r>
      <w:hyperlink r:id="rId22" w:history="1">
        <w:r w:rsidRPr="004377DF">
          <w:rPr>
            <w:rStyle w:val="Hyperlink"/>
            <w:rFonts w:asciiTheme="minorHAnsi" w:hAnsiTheme="minorHAnsi" w:cstheme="minorHAnsi"/>
            <w:sz w:val="26"/>
            <w:szCs w:val="26"/>
          </w:rPr>
          <w:t>Community Resources</w:t>
        </w:r>
      </w:hyperlink>
      <w:r w:rsidRPr="004377DF">
        <w:rPr>
          <w:rFonts w:asciiTheme="minorHAnsi" w:hAnsiTheme="minorHAnsi" w:cstheme="minorHAnsi"/>
          <w:color w:val="0000FF"/>
          <w:sz w:val="26"/>
          <w:szCs w:val="26"/>
        </w:rPr>
        <w:t xml:space="preserve">, </w:t>
      </w:r>
      <w:r w:rsidRPr="004377DF">
        <w:rPr>
          <w:rFonts w:asciiTheme="minorHAnsi" w:hAnsiTheme="minorHAnsi" w:cstheme="minorHAnsi"/>
          <w:color w:val="000000" w:themeColor="text1"/>
          <w:sz w:val="26"/>
          <w:szCs w:val="26"/>
        </w:rPr>
        <w:t>and</w:t>
      </w:r>
      <w:r w:rsidRPr="004377DF">
        <w:rPr>
          <w:rFonts w:asciiTheme="minorHAnsi" w:hAnsiTheme="minorHAnsi" w:cstheme="minorHAnsi"/>
          <w:color w:val="0000FF"/>
          <w:sz w:val="26"/>
          <w:szCs w:val="26"/>
        </w:rPr>
        <w:t> </w:t>
      </w:r>
      <w:hyperlink r:id="rId23" w:history="1">
        <w:r w:rsidRPr="004377DF">
          <w:rPr>
            <w:rStyle w:val="Hyperlink"/>
            <w:rFonts w:asciiTheme="minorHAnsi" w:hAnsiTheme="minorHAnsi" w:cstheme="minorHAnsi"/>
            <w:sz w:val="26"/>
            <w:szCs w:val="26"/>
          </w:rPr>
          <w:t>Wellness</w:t>
        </w:r>
      </w:hyperlink>
      <w:r w:rsidR="00FB3FF7" w:rsidRPr="004377DF">
        <w:rPr>
          <w:rFonts w:asciiTheme="minorHAnsi" w:hAnsiTheme="minorHAnsi" w:cstheme="minorHAnsi"/>
          <w:color w:val="0000FF"/>
          <w:sz w:val="26"/>
          <w:szCs w:val="26"/>
        </w:rPr>
        <w:t xml:space="preserve"> </w:t>
      </w:r>
    </w:p>
    <w:p w:rsidR="00FB3FF7" w:rsidRPr="004377DF" w:rsidRDefault="00FB3FF7"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4" w:history="1">
        <w:r w:rsidRPr="004377DF">
          <w:rPr>
            <w:rStyle w:val="Hyperlink"/>
            <w:rFonts w:asciiTheme="minorHAnsi" w:hAnsiTheme="minorHAnsi" w:cstheme="minorHAnsi"/>
            <w:sz w:val="26"/>
            <w:szCs w:val="26"/>
          </w:rPr>
          <w:t>CARES Team</w:t>
        </w:r>
      </w:hyperlink>
      <w:r w:rsidRPr="004377DF">
        <w:rPr>
          <w:rFonts w:asciiTheme="minorHAnsi" w:hAnsiTheme="minorHAnsi" w:cstheme="minorHAnsi"/>
          <w:color w:val="0000FF"/>
          <w:sz w:val="26"/>
          <w:szCs w:val="26"/>
        </w:rPr>
        <w:t xml:space="preserve"> </w:t>
      </w:r>
      <w:r w:rsidRPr="004377DF">
        <w:rPr>
          <w:rFonts w:asciiTheme="minorHAnsi" w:hAnsiTheme="minorHAnsi" w:cstheme="minorHAnsi"/>
          <w:color w:val="000000" w:themeColor="text1"/>
          <w:sz w:val="26"/>
          <w:szCs w:val="26"/>
        </w:rPr>
        <w:t xml:space="preserve">and </w:t>
      </w:r>
      <w:hyperlink r:id="rId25" w:history="1">
        <w:r w:rsidRPr="004377DF">
          <w:rPr>
            <w:rStyle w:val="Hyperlink"/>
            <w:rFonts w:asciiTheme="minorHAnsi" w:hAnsiTheme="minorHAnsi" w:cstheme="minorHAnsi"/>
            <w:sz w:val="26"/>
            <w:szCs w:val="26"/>
          </w:rPr>
          <w:t>Counseling Services</w:t>
        </w:r>
      </w:hyperlink>
      <w:r w:rsidRPr="004377DF">
        <w:rPr>
          <w:rFonts w:asciiTheme="minorHAnsi" w:hAnsiTheme="minorHAnsi" w:cstheme="minorHAnsi"/>
          <w:color w:val="0000FF"/>
          <w:sz w:val="26"/>
          <w:szCs w:val="26"/>
        </w:rPr>
        <w:t xml:space="preserve"> </w:t>
      </w:r>
    </w:p>
    <w:p w:rsidR="00FB3FF7" w:rsidRPr="004377DF" w:rsidRDefault="00FB3FF7" w:rsidP="00FB3FF7">
      <w:pPr>
        <w:numPr>
          <w:ilvl w:val="0"/>
          <w:numId w:val="8"/>
        </w:numPr>
        <w:shd w:val="clear" w:color="auto" w:fill="FFFFFF"/>
        <w:ind w:right="150"/>
        <w:rPr>
          <w:rFonts w:asciiTheme="minorHAnsi" w:hAnsiTheme="minorHAnsi" w:cstheme="minorHAnsi"/>
          <w:color w:val="0000FF"/>
          <w:sz w:val="26"/>
          <w:szCs w:val="26"/>
        </w:rPr>
      </w:pPr>
      <w:hyperlink r:id="rId26" w:history="1">
        <w:r w:rsidRPr="004377DF">
          <w:rPr>
            <w:rStyle w:val="Hyperlink"/>
            <w:rFonts w:asciiTheme="minorHAnsi" w:hAnsiTheme="minorHAnsi" w:cstheme="minorHAnsi"/>
            <w:sz w:val="26"/>
            <w:szCs w:val="26"/>
          </w:rPr>
          <w:t>Financial Aid</w:t>
        </w:r>
      </w:hyperlink>
      <w:r w:rsidRPr="004377DF">
        <w:rPr>
          <w:rFonts w:asciiTheme="minorHAnsi" w:hAnsiTheme="minorHAnsi" w:cstheme="minorHAnsi"/>
          <w:color w:val="0000FF"/>
          <w:sz w:val="26"/>
          <w:szCs w:val="26"/>
        </w:rPr>
        <w:t> </w:t>
      </w:r>
      <w:r w:rsidRPr="004377DF">
        <w:rPr>
          <w:rFonts w:asciiTheme="minorHAnsi" w:hAnsiTheme="minorHAnsi" w:cstheme="minorHAnsi"/>
          <w:color w:val="000000" w:themeColor="text1"/>
          <w:sz w:val="26"/>
          <w:szCs w:val="26"/>
        </w:rPr>
        <w:t>and</w:t>
      </w:r>
      <w:r w:rsidRPr="004377DF">
        <w:rPr>
          <w:rFonts w:asciiTheme="minorHAnsi" w:hAnsiTheme="minorHAnsi" w:cstheme="minorHAnsi"/>
          <w:color w:val="0000FF"/>
          <w:sz w:val="26"/>
          <w:szCs w:val="26"/>
        </w:rPr>
        <w:t> </w:t>
      </w:r>
      <w:hyperlink r:id="rId27" w:history="1">
        <w:r w:rsidRPr="004377DF">
          <w:rPr>
            <w:rStyle w:val="Hyperlink"/>
            <w:rFonts w:asciiTheme="minorHAnsi" w:hAnsiTheme="minorHAnsi" w:cstheme="minorHAnsi"/>
            <w:sz w:val="26"/>
            <w:szCs w:val="26"/>
          </w:rPr>
          <w:t>Scholarships </w:t>
        </w:r>
      </w:hyperlink>
    </w:p>
    <w:p w:rsidR="00FB3FF7" w:rsidRPr="004377DF" w:rsidRDefault="0028594D" w:rsidP="00FB3FF7">
      <w:pPr>
        <w:numPr>
          <w:ilvl w:val="0"/>
          <w:numId w:val="8"/>
        </w:numPr>
        <w:shd w:val="clear" w:color="auto" w:fill="FFFFFF"/>
        <w:ind w:right="150"/>
        <w:rPr>
          <w:rFonts w:asciiTheme="minorHAnsi" w:hAnsiTheme="minorHAnsi" w:cstheme="minorHAnsi"/>
          <w:color w:val="0000FF"/>
          <w:sz w:val="26"/>
          <w:szCs w:val="26"/>
        </w:rPr>
      </w:pPr>
      <w:hyperlink r:id="rId28" w:history="1">
        <w:r w:rsidR="00FB3FF7" w:rsidRPr="004377DF">
          <w:rPr>
            <w:rStyle w:val="Hyperlink"/>
            <w:rFonts w:asciiTheme="minorHAnsi" w:hAnsiTheme="minorHAnsi" w:cstheme="minorHAnsi"/>
            <w:sz w:val="26"/>
            <w:szCs w:val="26"/>
          </w:rPr>
          <w:t>Equity, Diversity, and Inclusion</w:t>
        </w:r>
      </w:hyperlink>
      <w:r w:rsidR="00FB3FF7" w:rsidRPr="004377DF">
        <w:rPr>
          <w:rFonts w:asciiTheme="minorHAnsi" w:hAnsiTheme="minorHAnsi" w:cstheme="minorHAnsi"/>
          <w:color w:val="0000FF"/>
          <w:sz w:val="26"/>
          <w:szCs w:val="26"/>
        </w:rPr>
        <w:t xml:space="preserve"> </w:t>
      </w:r>
    </w:p>
    <w:p w:rsidR="00FB3FF7" w:rsidRPr="004377DF" w:rsidRDefault="00FB3FF7" w:rsidP="00FB3FF7">
      <w:pPr>
        <w:numPr>
          <w:ilvl w:val="0"/>
          <w:numId w:val="8"/>
        </w:numPr>
        <w:shd w:val="clear" w:color="auto" w:fill="FFFFFF"/>
        <w:ind w:right="150"/>
        <w:rPr>
          <w:rFonts w:asciiTheme="minorHAnsi" w:hAnsiTheme="minorHAnsi" w:cstheme="minorHAnsi"/>
          <w:color w:val="0000FF"/>
          <w:sz w:val="26"/>
          <w:szCs w:val="26"/>
        </w:rPr>
      </w:pPr>
      <w:hyperlink r:id="rId29" w:history="1">
        <w:r w:rsidRPr="004377DF">
          <w:rPr>
            <w:rStyle w:val="Hyperlink"/>
            <w:rFonts w:asciiTheme="minorHAnsi" w:hAnsiTheme="minorHAnsi" w:cstheme="minorHAnsi"/>
            <w:sz w:val="26"/>
            <w:szCs w:val="26"/>
          </w:rPr>
          <w:t>Student Success/Tutoring</w:t>
        </w:r>
      </w:hyperlink>
      <w:r w:rsidRPr="004377DF">
        <w:rPr>
          <w:rFonts w:asciiTheme="minorHAnsi" w:hAnsiTheme="minorHAnsi" w:cstheme="minorHAnsi"/>
          <w:color w:val="0000FF"/>
          <w:sz w:val="26"/>
          <w:szCs w:val="26"/>
        </w:rPr>
        <w:t xml:space="preserve">, </w:t>
      </w:r>
      <w:hyperlink r:id="rId30" w:history="1">
        <w:r w:rsidRPr="004377DF">
          <w:rPr>
            <w:rStyle w:val="Hyperlink"/>
            <w:rFonts w:asciiTheme="minorHAnsi" w:hAnsiTheme="minorHAnsi" w:cstheme="minorHAnsi"/>
            <w:sz w:val="26"/>
            <w:szCs w:val="26"/>
          </w:rPr>
          <w:t>TRIO</w:t>
        </w:r>
      </w:hyperlink>
      <w:r w:rsidRPr="004377DF">
        <w:rPr>
          <w:rFonts w:asciiTheme="minorHAnsi" w:hAnsiTheme="minorHAnsi" w:cstheme="minorHAnsi"/>
          <w:color w:val="0000FF"/>
          <w:sz w:val="26"/>
          <w:szCs w:val="26"/>
        </w:rPr>
        <w:t xml:space="preserve">, </w:t>
      </w:r>
      <w:r w:rsidRPr="004377DF">
        <w:rPr>
          <w:rFonts w:asciiTheme="minorHAnsi" w:hAnsiTheme="minorHAnsi" w:cstheme="minorHAnsi"/>
          <w:color w:val="000000" w:themeColor="text1"/>
          <w:sz w:val="26"/>
          <w:szCs w:val="26"/>
        </w:rPr>
        <w:t>and</w:t>
      </w:r>
      <w:r w:rsidRPr="004377DF">
        <w:rPr>
          <w:rFonts w:asciiTheme="minorHAnsi" w:hAnsiTheme="minorHAnsi" w:cstheme="minorHAnsi"/>
          <w:color w:val="0000FF"/>
          <w:sz w:val="26"/>
          <w:szCs w:val="26"/>
        </w:rPr>
        <w:t xml:space="preserve"> </w:t>
      </w:r>
      <w:hyperlink r:id="rId31" w:history="1">
        <w:r w:rsidRPr="004377DF">
          <w:rPr>
            <w:rStyle w:val="Hyperlink"/>
            <w:rFonts w:asciiTheme="minorHAnsi" w:hAnsiTheme="minorHAnsi" w:cstheme="minorHAnsi"/>
            <w:sz w:val="26"/>
            <w:szCs w:val="26"/>
          </w:rPr>
          <w:t>OSD (Disability Services)</w:t>
        </w:r>
      </w:hyperlink>
    </w:p>
    <w:p w:rsidR="00FB3FF7" w:rsidRPr="004377DF" w:rsidRDefault="00FB3FF7" w:rsidP="00FB3FF7">
      <w:pPr>
        <w:numPr>
          <w:ilvl w:val="0"/>
          <w:numId w:val="8"/>
        </w:numPr>
        <w:shd w:val="clear" w:color="auto" w:fill="FFFFFF"/>
        <w:ind w:right="150"/>
        <w:rPr>
          <w:rFonts w:asciiTheme="minorHAnsi" w:hAnsiTheme="minorHAnsi" w:cstheme="minorHAnsi"/>
          <w:color w:val="0000FF"/>
          <w:sz w:val="26"/>
          <w:szCs w:val="26"/>
        </w:rPr>
      </w:pPr>
      <w:hyperlink r:id="rId32" w:history="1">
        <w:r w:rsidRPr="004377DF">
          <w:rPr>
            <w:rStyle w:val="Hyperlink"/>
            <w:rFonts w:asciiTheme="minorHAnsi" w:hAnsiTheme="minorHAnsi" w:cstheme="minorHAnsi"/>
            <w:sz w:val="26"/>
            <w:szCs w:val="26"/>
          </w:rPr>
          <w:t>Testing Services</w:t>
        </w:r>
      </w:hyperlink>
    </w:p>
    <w:p w:rsidR="00FB3FF7" w:rsidRPr="004377DF" w:rsidRDefault="002B2885" w:rsidP="00FB3FF7">
      <w:pPr>
        <w:numPr>
          <w:ilvl w:val="0"/>
          <w:numId w:val="8"/>
        </w:numPr>
        <w:shd w:val="clear" w:color="auto" w:fill="FFFFFF"/>
        <w:ind w:right="150"/>
        <w:rPr>
          <w:rFonts w:asciiTheme="minorHAnsi" w:hAnsiTheme="minorHAnsi" w:cstheme="minorHAnsi"/>
          <w:color w:val="0000FF"/>
          <w:sz w:val="26"/>
          <w:szCs w:val="26"/>
        </w:rPr>
      </w:pPr>
      <w:hyperlink r:id="rId33" w:history="1">
        <w:r w:rsidRPr="004377DF">
          <w:rPr>
            <w:rStyle w:val="Hyperlink"/>
            <w:rFonts w:asciiTheme="minorHAnsi" w:hAnsiTheme="minorHAnsi" w:cstheme="minorHAnsi"/>
            <w:sz w:val="26"/>
            <w:szCs w:val="26"/>
          </w:rPr>
          <w:t>QLess and Signing into Virtual Lines</w:t>
        </w:r>
      </w:hyperlink>
      <w:r w:rsidRPr="004377DF">
        <w:rPr>
          <w:rFonts w:asciiTheme="minorHAnsi" w:hAnsiTheme="minorHAnsi" w:cstheme="minorHAnsi"/>
          <w:color w:val="0000FF"/>
          <w:sz w:val="26"/>
          <w:szCs w:val="26"/>
        </w:rPr>
        <w:t>  </w:t>
      </w:r>
    </w:p>
    <w:p w:rsidR="00B931C0" w:rsidRPr="004377DF" w:rsidRDefault="00981ACC" w:rsidP="00FB3FF7">
      <w:pPr>
        <w:numPr>
          <w:ilvl w:val="0"/>
          <w:numId w:val="8"/>
        </w:numPr>
        <w:shd w:val="clear" w:color="auto" w:fill="FFFFFF"/>
        <w:ind w:right="150"/>
        <w:rPr>
          <w:rFonts w:asciiTheme="minorHAnsi" w:hAnsiTheme="minorHAnsi" w:cstheme="minorHAnsi"/>
          <w:color w:val="0000FF"/>
          <w:sz w:val="26"/>
          <w:szCs w:val="26"/>
        </w:rPr>
      </w:pPr>
      <w:r w:rsidRPr="004377DF">
        <w:rPr>
          <w:rFonts w:asciiTheme="minorHAnsi" w:hAnsiTheme="minorHAnsi" w:cstheme="minorHAnsi"/>
          <w:sz w:val="26"/>
          <w:szCs w:val="26"/>
        </w:rPr>
        <w:t>K</w:t>
      </w:r>
      <w:r w:rsidR="00B931C0" w:rsidRPr="004377DF">
        <w:rPr>
          <w:rFonts w:asciiTheme="minorHAnsi" w:hAnsiTheme="minorHAnsi" w:cstheme="minorHAnsi"/>
          <w:sz w:val="26"/>
          <w:szCs w:val="26"/>
        </w:rPr>
        <w:t>eep track of NCTC </w:t>
      </w:r>
      <w:hyperlink r:id="rId34" w:history="1">
        <w:r w:rsidR="00B931C0" w:rsidRPr="004377DF">
          <w:rPr>
            <w:rStyle w:val="Hyperlink"/>
            <w:rFonts w:asciiTheme="minorHAnsi" w:hAnsiTheme="minorHAnsi" w:cstheme="minorHAnsi"/>
            <w:sz w:val="26"/>
            <w:szCs w:val="26"/>
          </w:rPr>
          <w:t>campus and COVID-related updates</w:t>
        </w:r>
      </w:hyperlink>
      <w:r w:rsidR="00B931C0" w:rsidRPr="004377DF">
        <w:rPr>
          <w:rFonts w:asciiTheme="minorHAnsi" w:hAnsiTheme="minorHAnsi" w:cstheme="minorHAnsi"/>
          <w:sz w:val="26"/>
          <w:szCs w:val="26"/>
        </w:rPr>
        <w:t> </w:t>
      </w:r>
    </w:p>
    <w:p w:rsidR="00B931C0" w:rsidRDefault="00B931C0" w:rsidP="00762695">
      <w:pPr>
        <w:rPr>
          <w:rFonts w:asciiTheme="minorHAnsi" w:hAnsiTheme="minorHAnsi" w:cstheme="minorHAnsi"/>
          <w:b/>
        </w:rPr>
      </w:pPr>
    </w:p>
    <w:p w:rsidR="0028594D" w:rsidRPr="0028594D" w:rsidRDefault="0028594D" w:rsidP="0028594D">
      <w:pPr>
        <w:rPr>
          <w:rFonts w:asciiTheme="minorHAnsi" w:hAnsiTheme="minorHAnsi" w:cstheme="minorHAnsi"/>
          <w:b/>
          <w:smallCaps/>
          <w:sz w:val="32"/>
          <w:szCs w:val="32"/>
          <w:u w:val="single"/>
        </w:rPr>
      </w:pPr>
      <w:hyperlink r:id="rId35" w:history="1">
        <w:r w:rsidRPr="0028594D">
          <w:rPr>
            <w:rStyle w:val="Hyperlink"/>
            <w:rFonts w:asciiTheme="minorHAnsi" w:hAnsiTheme="minorHAnsi" w:cstheme="minorHAnsi"/>
            <w:b/>
            <w:smallCaps/>
            <w:sz w:val="32"/>
            <w:szCs w:val="32"/>
          </w:rPr>
          <w:t>Affinity Groups</w:t>
        </w:r>
      </w:hyperlink>
    </w:p>
    <w:p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rsid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rsidR="0028594D" w:rsidRPr="0057744A" w:rsidRDefault="0028594D" w:rsidP="0028594D">
      <w:pPr>
        <w:rPr>
          <w:rStyle w:val="Hyperlink"/>
          <w:rFonts w:asciiTheme="minorHAnsi" w:hAnsiTheme="minorHAnsi" w:cstheme="minorHAnsi"/>
          <w:b/>
          <w:smallCaps/>
          <w:color w:val="auto"/>
          <w:sz w:val="16"/>
          <w:szCs w:val="16"/>
        </w:rPr>
      </w:pPr>
    </w:p>
    <w:p w:rsidR="0028594D" w:rsidRPr="0028594D" w:rsidRDefault="0057744A" w:rsidP="0028594D">
      <w:pPr>
        <w:rPr>
          <w:rStyle w:val="Hyperlink"/>
          <w:rFonts w:asciiTheme="minorHAnsi" w:hAnsiTheme="minorHAnsi" w:cstheme="minorHAnsi"/>
          <w:b/>
          <w:smallCaps/>
          <w:color w:val="auto"/>
          <w:sz w:val="32"/>
          <w:szCs w:val="32"/>
        </w:rPr>
      </w:pPr>
      <w:r>
        <w:rPr>
          <w:rStyle w:val="Hyperlink"/>
          <w:rFonts w:asciiTheme="minorHAnsi" w:hAnsiTheme="minorHAnsi" w:cstheme="minorHAnsi"/>
          <w:b/>
          <w:smallCaps/>
          <w:color w:val="auto"/>
          <w:sz w:val="32"/>
          <w:szCs w:val="32"/>
        </w:rPr>
        <w:fldChar w:fldCharType="begin"/>
      </w:r>
      <w:r>
        <w:rPr>
          <w:rStyle w:val="Hyperlink"/>
          <w:rFonts w:asciiTheme="minorHAnsi" w:hAnsiTheme="minorHAnsi" w:cstheme="minorHAnsi"/>
          <w:b/>
          <w:smallCaps/>
          <w:color w:val="auto"/>
          <w:sz w:val="32"/>
          <w:szCs w:val="32"/>
        </w:rPr>
        <w:instrText xml:space="preserve"> HYPERLINK "https://www.nctc.edu/career-services/index.html" </w:instrText>
      </w:r>
      <w:r>
        <w:rPr>
          <w:rStyle w:val="Hyperlink"/>
          <w:rFonts w:asciiTheme="minorHAnsi" w:hAnsiTheme="minorHAnsi" w:cstheme="minorHAnsi"/>
          <w:b/>
          <w:smallCaps/>
          <w:color w:val="auto"/>
          <w:sz w:val="32"/>
          <w:szCs w:val="32"/>
        </w:rPr>
      </w:r>
      <w:r>
        <w:rPr>
          <w:rStyle w:val="Hyperlink"/>
          <w:rFonts w:asciiTheme="minorHAnsi" w:hAnsiTheme="minorHAnsi" w:cstheme="minorHAnsi"/>
          <w:b/>
          <w:smallCaps/>
          <w:color w:val="auto"/>
          <w:sz w:val="32"/>
          <w:szCs w:val="32"/>
        </w:rPr>
        <w:fldChar w:fldCharType="separate"/>
      </w:r>
      <w:r w:rsidR="0028594D" w:rsidRPr="0057744A">
        <w:rPr>
          <w:rStyle w:val="Hyperlink"/>
          <w:rFonts w:asciiTheme="minorHAnsi" w:hAnsiTheme="minorHAnsi" w:cstheme="minorHAnsi"/>
          <w:b/>
          <w:smallCaps/>
          <w:sz w:val="32"/>
          <w:szCs w:val="32"/>
        </w:rPr>
        <w:t>Career Services Center</w:t>
      </w:r>
      <w:r>
        <w:rPr>
          <w:rStyle w:val="Hyperlink"/>
          <w:rFonts w:asciiTheme="minorHAnsi" w:hAnsiTheme="minorHAnsi" w:cstheme="minorHAnsi"/>
          <w:b/>
          <w:smallCaps/>
          <w:color w:val="auto"/>
          <w:sz w:val="32"/>
          <w:szCs w:val="32"/>
        </w:rPr>
        <w:fldChar w:fldCharType="end"/>
      </w:r>
    </w:p>
    <w:p w:rsidR="0028594D" w:rsidRPr="0028594D" w:rsidRDefault="0028594D" w:rsidP="0028594D">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rsidR="0028594D" w:rsidRPr="0057744A" w:rsidRDefault="0028594D" w:rsidP="00762695">
      <w:pPr>
        <w:rPr>
          <w:rFonts w:asciiTheme="minorHAnsi" w:hAnsiTheme="minorHAnsi" w:cstheme="minorHAnsi"/>
          <w:b/>
          <w:smallCaps/>
          <w:sz w:val="16"/>
          <w:szCs w:val="16"/>
          <w:u w:val="single"/>
        </w:rPr>
      </w:pPr>
    </w:p>
    <w:p w:rsidR="00762695" w:rsidRPr="0028594D" w:rsidRDefault="0028594D" w:rsidP="00762695">
      <w:pPr>
        <w:rPr>
          <w:rFonts w:asciiTheme="minorHAnsi" w:hAnsiTheme="minorHAnsi" w:cstheme="minorHAnsi"/>
          <w:b/>
          <w:smallCaps/>
          <w:sz w:val="32"/>
          <w:szCs w:val="32"/>
          <w:u w:val="single"/>
        </w:rPr>
      </w:pPr>
      <w:hyperlink r:id="rId36" w:history="1">
        <w:r w:rsidR="00762695" w:rsidRPr="0028594D">
          <w:rPr>
            <w:rStyle w:val="Hyperlink"/>
            <w:rFonts w:asciiTheme="minorHAnsi" w:hAnsiTheme="minorHAnsi" w:cstheme="minorHAnsi"/>
            <w:b/>
            <w:smallCaps/>
            <w:sz w:val="32"/>
            <w:szCs w:val="32"/>
          </w:rPr>
          <w:t>Completion Center</w:t>
        </w:r>
      </w:hyperlink>
    </w:p>
    <w:p w:rsidR="00762695" w:rsidRDefault="008207CD" w:rsidP="00762695">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37"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sidR="0028594D">
        <w:rPr>
          <w:rFonts w:asciiTheme="minorHAnsi" w:hAnsiTheme="minorHAnsi" w:cstheme="minorHAnsi"/>
          <w:color w:val="404041"/>
          <w:sz w:val="22"/>
          <w:szCs w:val="22"/>
          <w:shd w:val="clear" w:color="auto" w:fill="FFFFFF"/>
        </w:rPr>
        <w:t xml:space="preserve"> </w:t>
      </w:r>
    </w:p>
    <w:p w:rsidR="0028594D" w:rsidRDefault="0028594D" w:rsidP="00762695">
      <w:pPr>
        <w:rPr>
          <w:rStyle w:val="Hyperlink"/>
          <w:rFonts w:asciiTheme="minorHAnsi" w:hAnsiTheme="minorHAnsi" w:cstheme="minorHAnsi"/>
          <w:sz w:val="16"/>
          <w:szCs w:val="16"/>
        </w:rPr>
      </w:pPr>
    </w:p>
    <w:p w:rsidR="004377DF" w:rsidRDefault="004377DF" w:rsidP="00762695">
      <w:pPr>
        <w:rPr>
          <w:rStyle w:val="Hyperlink"/>
          <w:rFonts w:asciiTheme="minorHAnsi" w:hAnsiTheme="minorHAnsi" w:cstheme="minorHAnsi"/>
          <w:sz w:val="16"/>
          <w:szCs w:val="16"/>
        </w:rPr>
      </w:pPr>
    </w:p>
    <w:p w:rsidR="004377DF" w:rsidRDefault="004377DF" w:rsidP="00762695">
      <w:pPr>
        <w:rPr>
          <w:rStyle w:val="Hyperlink"/>
          <w:rFonts w:asciiTheme="minorHAnsi" w:hAnsiTheme="minorHAnsi" w:cstheme="minorHAnsi"/>
          <w:sz w:val="16"/>
          <w:szCs w:val="16"/>
        </w:rPr>
      </w:pPr>
    </w:p>
    <w:p w:rsidR="00762695" w:rsidRPr="0028594D" w:rsidRDefault="0057744A" w:rsidP="00762695">
      <w:pPr>
        <w:rPr>
          <w:rStyle w:val="Hyperlink"/>
          <w:rFonts w:asciiTheme="minorHAnsi" w:hAnsiTheme="minorHAnsi" w:cstheme="minorHAnsi"/>
          <w:b/>
          <w:smallCaps/>
          <w:color w:val="auto"/>
          <w:sz w:val="32"/>
          <w:szCs w:val="32"/>
        </w:rPr>
      </w:pPr>
      <w:hyperlink r:id="rId38" w:history="1">
        <w:r w:rsidR="00762695" w:rsidRPr="0057744A">
          <w:rPr>
            <w:rStyle w:val="Hyperlink"/>
            <w:rFonts w:asciiTheme="minorHAnsi" w:hAnsiTheme="minorHAnsi" w:cstheme="minorHAnsi"/>
            <w:b/>
            <w:smallCaps/>
            <w:sz w:val="32"/>
            <w:szCs w:val="32"/>
          </w:rPr>
          <w:t>Counseling and Advising</w:t>
        </w:r>
      </w:hyperlink>
    </w:p>
    <w:p w:rsidR="00762695" w:rsidRDefault="008207CD" w:rsidP="00762695">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b w:val="0"/>
          <w:color w:val="404041"/>
          <w:sz w:val="22"/>
          <w:szCs w:val="22"/>
          <w:shd w:val="clear" w:color="auto" w:fill="FFFFFF"/>
        </w:rPr>
        <w:t>contact information on the Meet Your Advisor page</w:t>
      </w:r>
      <w:r w:rsidR="0057744A">
        <w:rPr>
          <w:rStyle w:val="Strong"/>
          <w:rFonts w:asciiTheme="minorHAnsi" w:hAnsiTheme="minorHAnsi" w:cstheme="minorHAnsi"/>
          <w:b w:val="0"/>
          <w:color w:val="404041"/>
          <w:sz w:val="22"/>
          <w:szCs w:val="22"/>
          <w:shd w:val="clear" w:color="auto" w:fill="FFFFFF"/>
        </w:rPr>
        <w:t xml:space="preserve">-and even schedule an appointment with them through their online calendar! </w:t>
      </w:r>
    </w:p>
    <w:p w:rsidR="0057744A" w:rsidRPr="0057744A" w:rsidRDefault="0057744A" w:rsidP="00762695">
      <w:pPr>
        <w:rPr>
          <w:rStyle w:val="Hyperlink"/>
          <w:rFonts w:asciiTheme="minorHAnsi" w:hAnsiTheme="minorHAnsi" w:cstheme="minorHAnsi"/>
          <w:color w:val="auto"/>
          <w:sz w:val="16"/>
          <w:szCs w:val="16"/>
          <w:u w:val="none"/>
        </w:rPr>
      </w:pPr>
    </w:p>
    <w:p w:rsidR="00762695" w:rsidRPr="0028594D" w:rsidRDefault="00762695" w:rsidP="00762695">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39" w:history="1">
        <w:r w:rsidRPr="0057744A">
          <w:rPr>
            <w:rStyle w:val="Hyperlink"/>
            <w:rFonts w:asciiTheme="minorHAnsi" w:hAnsiTheme="minorHAnsi" w:cstheme="minorHAnsi"/>
            <w:b/>
            <w:smallCaps/>
            <w:sz w:val="32"/>
            <w:szCs w:val="32"/>
          </w:rPr>
          <w:t>CARES</w:t>
        </w:r>
      </w:hyperlink>
    </w:p>
    <w:p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40"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rsidR="00762695" w:rsidRPr="004377DF" w:rsidRDefault="00762695" w:rsidP="00762695">
      <w:pPr>
        <w:rPr>
          <w:rFonts w:asciiTheme="minorHAnsi" w:hAnsiTheme="minorHAnsi" w:cstheme="minorHAnsi"/>
          <w:sz w:val="16"/>
          <w:szCs w:val="16"/>
        </w:rPr>
      </w:pPr>
    </w:p>
    <w:p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w:t>
      </w:r>
      <w:hyperlink r:id="rId41"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42"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43"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rsidR="00762695" w:rsidRPr="0057744A" w:rsidRDefault="00762695" w:rsidP="00762695">
      <w:pPr>
        <w:rPr>
          <w:rFonts w:asciiTheme="minorHAnsi" w:hAnsiTheme="minorHAnsi" w:cstheme="minorHAnsi"/>
          <w:b/>
          <w:sz w:val="16"/>
          <w:szCs w:val="16"/>
        </w:rPr>
      </w:pPr>
    </w:p>
    <w:p w:rsidR="0028594D" w:rsidRPr="0028594D" w:rsidRDefault="0057744A" w:rsidP="0028594D">
      <w:pPr>
        <w:rPr>
          <w:rFonts w:asciiTheme="minorHAnsi" w:hAnsiTheme="minorHAnsi" w:cstheme="minorHAnsi"/>
          <w:b/>
          <w:smallCaps/>
          <w:sz w:val="32"/>
          <w:szCs w:val="32"/>
          <w:u w:val="single"/>
        </w:rPr>
      </w:pPr>
      <w:hyperlink r:id="rId44" w:history="1">
        <w:r w:rsidR="0028594D" w:rsidRPr="0057744A">
          <w:rPr>
            <w:rStyle w:val="Hyperlink"/>
            <w:rFonts w:asciiTheme="minorHAnsi" w:hAnsiTheme="minorHAnsi" w:cstheme="minorHAnsi"/>
            <w:b/>
            <w:smallCaps/>
            <w:sz w:val="32"/>
            <w:szCs w:val="32"/>
          </w:rPr>
          <w:t>Equity, Diversity and Inclusion (EDI)</w:t>
        </w:r>
      </w:hyperlink>
    </w:p>
    <w:p w:rsidR="0028594D" w:rsidRPr="0057744A" w:rsidRDefault="0028594D" w:rsidP="0028594D">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Everyone Included. Everyone Belongs. Everyone Valued. Everyone Inspired</w:t>
      </w:r>
      <w:r w:rsidR="0057744A" w:rsidRPr="0057744A">
        <w:rPr>
          <w:rFonts w:asciiTheme="minorHAnsi" w:hAnsiTheme="minorHAnsi" w:cstheme="minorHAnsi"/>
          <w:color w:val="000000" w:themeColor="text1"/>
          <w:sz w:val="22"/>
          <w:szCs w:val="22"/>
          <w:shd w:val="clear" w:color="auto" w:fill="FFFFFF"/>
        </w:rPr>
        <w:t xml:space="preserve">. </w:t>
      </w:r>
      <w:r w:rsidRPr="0057744A">
        <w:rPr>
          <w:rFonts w:asciiTheme="minorHAnsi" w:hAnsiTheme="minorHAnsi" w:cstheme="minorHAnsi"/>
          <w:color w:val="000000" w:themeColor="text1"/>
          <w:sz w:val="22"/>
          <w:szCs w:val="22"/>
          <w:shd w:val="clear" w:color="auto" w:fill="FFFFFF"/>
        </w:rPr>
        <w:t xml:space="preserve"> </w:t>
      </w:r>
    </w:p>
    <w:p w:rsidR="0028594D" w:rsidRPr="0057744A" w:rsidRDefault="0028594D" w:rsidP="00762695">
      <w:pPr>
        <w:rPr>
          <w:rFonts w:asciiTheme="minorHAnsi" w:hAnsiTheme="minorHAnsi" w:cstheme="minorHAnsi"/>
          <w:b/>
          <w:smallCaps/>
          <w:sz w:val="16"/>
          <w:szCs w:val="16"/>
          <w:u w:val="single"/>
        </w:rPr>
      </w:pPr>
    </w:p>
    <w:p w:rsidR="00762695" w:rsidRPr="0028594D" w:rsidRDefault="0057744A" w:rsidP="00762695">
      <w:pPr>
        <w:rPr>
          <w:rFonts w:asciiTheme="minorHAnsi" w:hAnsiTheme="minorHAnsi" w:cstheme="minorHAnsi"/>
          <w:b/>
          <w:smallCaps/>
          <w:sz w:val="32"/>
          <w:szCs w:val="32"/>
          <w:u w:val="single"/>
        </w:rPr>
      </w:pPr>
      <w:hyperlink r:id="rId45" w:history="1">
        <w:r w:rsidR="00762695" w:rsidRPr="0057744A">
          <w:rPr>
            <w:rStyle w:val="Hyperlink"/>
            <w:rFonts w:asciiTheme="minorHAnsi" w:hAnsiTheme="minorHAnsi" w:cstheme="minorHAnsi"/>
            <w:b/>
            <w:smallCaps/>
            <w:sz w:val="32"/>
            <w:szCs w:val="32"/>
          </w:rPr>
          <w:t>Financial Aid</w:t>
        </w:r>
      </w:hyperlink>
      <w:r w:rsidR="00762695" w:rsidRPr="0028594D">
        <w:rPr>
          <w:rFonts w:asciiTheme="minorHAnsi" w:hAnsiTheme="minorHAnsi" w:cstheme="minorHAnsi"/>
          <w:b/>
          <w:smallCaps/>
          <w:sz w:val="32"/>
          <w:szCs w:val="32"/>
          <w:u w:val="single"/>
        </w:rPr>
        <w:t xml:space="preserve"> </w:t>
      </w:r>
    </w:p>
    <w:p w:rsidR="00762695" w:rsidRPr="00762695" w:rsidRDefault="00F40EF8" w:rsidP="00762695">
      <w:pPr>
        <w:rPr>
          <w:rFonts w:asciiTheme="minorHAnsi" w:hAnsiTheme="minorHAnsi" w:cstheme="minorHAnsi"/>
        </w:rPr>
      </w:pPr>
      <w:r w:rsidRPr="0028594D">
        <w:rPr>
          <w:rFonts w:asciiTheme="minorHAnsi" w:hAnsiTheme="minorHAnsi" w:cstheme="minorHAnsi"/>
          <w:sz w:val="22"/>
          <w:szCs w:val="22"/>
        </w:rPr>
        <w:t>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w:t>
      </w:r>
      <w:r w:rsidR="00981ACC" w:rsidRPr="0028594D">
        <w:rPr>
          <w:rFonts w:asciiTheme="minorHAnsi" w:hAnsiTheme="minorHAnsi" w:cstheme="minorHAnsi"/>
          <w:sz w:val="22"/>
          <w:szCs w:val="22"/>
        </w:rPr>
        <w:t xml:space="preserve">ir accounts. Additionally, the </w:t>
      </w:r>
      <w:hyperlink r:id="rId46" w:history="1">
        <w:r w:rsidR="00981ACC"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rsidR="0057744A" w:rsidRPr="0057744A" w:rsidRDefault="0057744A" w:rsidP="0028594D">
      <w:pPr>
        <w:rPr>
          <w:rFonts w:asciiTheme="minorHAnsi" w:hAnsiTheme="minorHAnsi" w:cstheme="minorHAnsi"/>
          <w:b/>
          <w:smallCaps/>
          <w:sz w:val="16"/>
          <w:szCs w:val="16"/>
          <w:u w:val="single"/>
        </w:rPr>
      </w:pPr>
    </w:p>
    <w:p w:rsidR="0028594D" w:rsidRPr="0028594D" w:rsidRDefault="0057744A" w:rsidP="0028594D">
      <w:pPr>
        <w:rPr>
          <w:rFonts w:asciiTheme="minorHAnsi" w:hAnsiTheme="minorHAnsi" w:cstheme="minorHAnsi"/>
          <w:b/>
          <w:smallCaps/>
          <w:sz w:val="32"/>
          <w:szCs w:val="32"/>
          <w:u w:val="single"/>
        </w:rPr>
      </w:pPr>
      <w:hyperlink r:id="rId47" w:history="1">
        <w:r w:rsidR="0028594D" w:rsidRPr="0057744A">
          <w:rPr>
            <w:rStyle w:val="Hyperlink"/>
            <w:rFonts w:asciiTheme="minorHAnsi" w:hAnsiTheme="minorHAnsi" w:cstheme="minorHAnsi"/>
            <w:b/>
            <w:smallCaps/>
            <w:sz w:val="32"/>
            <w:szCs w:val="32"/>
          </w:rPr>
          <w:t>Student Success Center</w:t>
        </w:r>
      </w:hyperlink>
    </w:p>
    <w:p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48"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rsidR="0028594D" w:rsidRPr="0057744A" w:rsidRDefault="0028594D" w:rsidP="0028594D">
      <w:pPr>
        <w:rPr>
          <w:rStyle w:val="Hyperlink"/>
          <w:rFonts w:asciiTheme="minorHAnsi" w:hAnsiTheme="minorHAnsi" w:cstheme="minorHAnsi"/>
          <w:b/>
          <w:smallCaps/>
          <w:color w:val="auto"/>
          <w:sz w:val="16"/>
          <w:szCs w:val="16"/>
        </w:rPr>
      </w:pPr>
    </w:p>
    <w:p w:rsidR="0028594D" w:rsidRPr="0028594D" w:rsidRDefault="0057744A" w:rsidP="0028594D">
      <w:pPr>
        <w:rPr>
          <w:rStyle w:val="Hyperlink"/>
          <w:rFonts w:asciiTheme="minorHAnsi" w:hAnsiTheme="minorHAnsi" w:cstheme="minorHAnsi"/>
          <w:b/>
          <w:smallCaps/>
          <w:color w:val="auto"/>
          <w:sz w:val="32"/>
          <w:szCs w:val="32"/>
        </w:rPr>
      </w:pPr>
      <w:hyperlink r:id="rId49" w:history="1">
        <w:r w:rsidR="0028594D" w:rsidRPr="0057744A">
          <w:rPr>
            <w:rStyle w:val="Hyperlink"/>
            <w:rFonts w:asciiTheme="minorHAnsi" w:hAnsiTheme="minorHAnsi" w:cstheme="minorHAnsi"/>
            <w:b/>
            <w:smallCaps/>
            <w:sz w:val="32"/>
            <w:szCs w:val="32"/>
          </w:rPr>
          <w:t>Testing Services</w:t>
        </w:r>
      </w:hyperlink>
      <w:r w:rsidR="0028594D" w:rsidRPr="0028594D">
        <w:rPr>
          <w:rStyle w:val="Hyperlink"/>
          <w:rFonts w:asciiTheme="minorHAnsi" w:hAnsiTheme="minorHAnsi" w:cstheme="minorHAnsi"/>
          <w:b/>
          <w:smallCaps/>
          <w:color w:val="auto"/>
          <w:sz w:val="32"/>
          <w:szCs w:val="32"/>
        </w:rPr>
        <w:t xml:space="preserve"> </w:t>
      </w:r>
      <w:bookmarkStart w:id="0" w:name="_GoBack"/>
      <w:bookmarkEnd w:id="0"/>
    </w:p>
    <w:p w:rsidR="0028594D" w:rsidRPr="0028594D" w:rsidRDefault="0028594D" w:rsidP="0028594D">
      <w:pPr>
        <w:rPr>
          <w:rStyle w:val="Hyperlink"/>
          <w:rFonts w:asciiTheme="minorHAnsi" w:hAnsiTheme="minorHAnsi" w:cstheme="minorHAnsi"/>
          <w:color w:val="auto"/>
          <w:sz w:val="22"/>
          <w:szCs w:val="22"/>
          <w:u w:val="none"/>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sectPr w:rsidR="0028594D" w:rsidRPr="0028594D" w:rsidSect="0057744A">
      <w:footerReference w:type="default" r:id="rId5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09F" w:rsidRDefault="00ED309F" w:rsidP="004E72AD">
      <w:r>
        <w:separator/>
      </w:r>
    </w:p>
  </w:endnote>
  <w:endnote w:type="continuationSeparator" w:id="0">
    <w:p w:rsidR="00ED309F" w:rsidRDefault="00ED309F" w:rsidP="004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2AD" w:rsidRPr="004E72AD" w:rsidRDefault="004E72AD" w:rsidP="004E72AD">
    <w:pPr>
      <w:pStyle w:val="Footer"/>
      <w:jc w:val="right"/>
      <w:rPr>
        <w:rFonts w:asciiTheme="minorHAnsi" w:hAnsiTheme="minorHAnsi" w:cstheme="minorHAnsi"/>
        <w:sz w:val="22"/>
        <w:szCs w:val="22"/>
      </w:rPr>
    </w:pPr>
    <w:r w:rsidRPr="004E72AD">
      <w:rPr>
        <w:rFonts w:asciiTheme="minorHAnsi" w:hAnsiTheme="minorHAnsi" w:cstheme="minorHAnsi"/>
        <w:sz w:val="22"/>
        <w:szCs w:val="22"/>
      </w:rPr>
      <w:t xml:space="preserve">Updated </w:t>
    </w:r>
    <w:r w:rsidR="00B931C0">
      <w:rPr>
        <w:rFonts w:asciiTheme="minorHAnsi" w:hAnsiTheme="minorHAnsi" w:cstheme="minorHAnsi"/>
        <w:sz w:val="22"/>
        <w:szCs w:val="22"/>
      </w:rPr>
      <w:t>1/</w:t>
    </w:r>
    <w:r w:rsidR="0057744A">
      <w:rPr>
        <w:rFonts w:asciiTheme="minorHAnsi" w:hAnsiTheme="minorHAnsi" w:cstheme="minorHAnsi"/>
        <w:sz w:val="22"/>
        <w:szCs w:val="22"/>
      </w:rPr>
      <w:t>7</w:t>
    </w:r>
    <w:r w:rsidR="00B931C0">
      <w:rPr>
        <w:rFonts w:asciiTheme="minorHAnsi" w:hAnsiTheme="minorHAnsi" w:cstheme="minorHAns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09F" w:rsidRDefault="00ED309F" w:rsidP="004E72AD">
      <w:r>
        <w:separator/>
      </w:r>
    </w:p>
  </w:footnote>
  <w:footnote w:type="continuationSeparator" w:id="0">
    <w:p w:rsidR="00ED309F" w:rsidRDefault="00ED309F" w:rsidP="004E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5C1"/>
    <w:multiLevelType w:val="hybridMultilevel"/>
    <w:tmpl w:val="AE4E905A"/>
    <w:lvl w:ilvl="0" w:tplc="DC9E36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1C3"/>
    <w:multiLevelType w:val="hybridMultilevel"/>
    <w:tmpl w:val="45DA37D6"/>
    <w:lvl w:ilvl="0" w:tplc="52A870E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6C8"/>
    <w:multiLevelType w:val="hybridMultilevel"/>
    <w:tmpl w:val="6810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13881"/>
    <w:multiLevelType w:val="hybridMultilevel"/>
    <w:tmpl w:val="C81E9CC6"/>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36F1"/>
    <w:multiLevelType w:val="multilevel"/>
    <w:tmpl w:val="D0F84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B4502"/>
    <w:multiLevelType w:val="hybridMultilevel"/>
    <w:tmpl w:val="30F0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6211"/>
    <w:multiLevelType w:val="hybridMultilevel"/>
    <w:tmpl w:val="E62CDAB0"/>
    <w:lvl w:ilvl="0" w:tplc="04090001">
      <w:start w:val="1"/>
      <w:numFmt w:val="bullet"/>
      <w:lvlText w:val=""/>
      <w:lvlJc w:val="left"/>
      <w:pPr>
        <w:ind w:left="720" w:hanging="360"/>
      </w:pPr>
      <w:rPr>
        <w:rFonts w:ascii="Symbol" w:hAnsi="Symbol" w:hint="default"/>
      </w:rPr>
    </w:lvl>
    <w:lvl w:ilvl="1" w:tplc="BF34B27C">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1CF"/>
    <w:multiLevelType w:val="hybridMultilevel"/>
    <w:tmpl w:val="FD7AEFD0"/>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95"/>
    <w:rsid w:val="0028594D"/>
    <w:rsid w:val="002B2885"/>
    <w:rsid w:val="004377DF"/>
    <w:rsid w:val="004E72AD"/>
    <w:rsid w:val="00546C5C"/>
    <w:rsid w:val="0057744A"/>
    <w:rsid w:val="005D57BC"/>
    <w:rsid w:val="00706799"/>
    <w:rsid w:val="00762695"/>
    <w:rsid w:val="00800D85"/>
    <w:rsid w:val="008207CD"/>
    <w:rsid w:val="00981ACC"/>
    <w:rsid w:val="00A5307F"/>
    <w:rsid w:val="00B33706"/>
    <w:rsid w:val="00B931C0"/>
    <w:rsid w:val="00ED309F"/>
    <w:rsid w:val="00F40EF8"/>
    <w:rsid w:val="00F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8E54"/>
  <w15:chartTrackingRefBased/>
  <w15:docId w15:val="{4677C6F3-6BEF-42FD-AE3F-A3A2337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95"/>
    <w:rPr>
      <w:color w:val="0000FF"/>
      <w:u w:val="single"/>
    </w:rPr>
  </w:style>
  <w:style w:type="paragraph" w:styleId="Header">
    <w:name w:val="header"/>
    <w:basedOn w:val="Normal"/>
    <w:link w:val="HeaderChar"/>
    <w:uiPriority w:val="99"/>
    <w:unhideWhenUsed/>
    <w:rsid w:val="004E72AD"/>
    <w:pPr>
      <w:tabs>
        <w:tab w:val="center" w:pos="4680"/>
        <w:tab w:val="right" w:pos="9360"/>
      </w:tabs>
    </w:pPr>
  </w:style>
  <w:style w:type="character" w:customStyle="1" w:styleId="HeaderChar">
    <w:name w:val="Header Char"/>
    <w:basedOn w:val="DefaultParagraphFont"/>
    <w:link w:val="Header"/>
    <w:uiPriority w:val="99"/>
    <w:rsid w:val="004E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2AD"/>
    <w:pPr>
      <w:tabs>
        <w:tab w:val="center" w:pos="4680"/>
        <w:tab w:val="right" w:pos="9360"/>
      </w:tabs>
    </w:pPr>
  </w:style>
  <w:style w:type="character" w:customStyle="1" w:styleId="FooterChar">
    <w:name w:val="Footer Char"/>
    <w:basedOn w:val="DefaultParagraphFont"/>
    <w:link w:val="Footer"/>
    <w:uiPriority w:val="99"/>
    <w:rsid w:val="004E72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07CD"/>
    <w:rPr>
      <w:color w:val="954F72" w:themeColor="followedHyperlink"/>
      <w:u w:val="single"/>
    </w:rPr>
  </w:style>
  <w:style w:type="character" w:styleId="Strong">
    <w:name w:val="Strong"/>
    <w:basedOn w:val="DefaultParagraphFont"/>
    <w:uiPriority w:val="22"/>
    <w:qFormat/>
    <w:rsid w:val="008207CD"/>
    <w:rPr>
      <w:b/>
      <w:bCs/>
    </w:rPr>
  </w:style>
  <w:style w:type="paragraph" w:styleId="ListParagraph">
    <w:name w:val="List Paragraph"/>
    <w:basedOn w:val="Normal"/>
    <w:uiPriority w:val="34"/>
    <w:qFormat/>
    <w:rsid w:val="00981ACC"/>
    <w:pPr>
      <w:ind w:left="720"/>
      <w:contextualSpacing/>
    </w:pPr>
  </w:style>
  <w:style w:type="character" w:styleId="UnresolvedMention">
    <w:name w:val="Unresolved Mention"/>
    <w:basedOn w:val="DefaultParagraphFont"/>
    <w:uiPriority w:val="99"/>
    <w:semiHidden/>
    <w:unhideWhenUsed/>
    <w:rsid w:val="002B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68">
      <w:bodyDiv w:val="1"/>
      <w:marLeft w:val="0"/>
      <w:marRight w:val="0"/>
      <w:marTop w:val="0"/>
      <w:marBottom w:val="0"/>
      <w:divBdr>
        <w:top w:val="none" w:sz="0" w:space="0" w:color="auto"/>
        <w:left w:val="none" w:sz="0" w:space="0" w:color="auto"/>
        <w:bottom w:val="none" w:sz="0" w:space="0" w:color="auto"/>
        <w:right w:val="none" w:sz="0" w:space="0" w:color="auto"/>
      </w:divBdr>
    </w:div>
    <w:div w:id="8520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tc.edu/student-services/completion-center/index.html" TargetMode="External"/><Relationship Id="rId18" Type="http://schemas.openxmlformats.org/officeDocument/2006/relationships/hyperlink" Target="http://www.nctc.edu/affinity-groups/index.html" TargetMode="External"/><Relationship Id="rId26" Type="http://schemas.openxmlformats.org/officeDocument/2006/relationships/hyperlink" Target="https://www.nctc.edu/financial-aid/apply.html" TargetMode="External"/><Relationship Id="rId39" Type="http://schemas.openxmlformats.org/officeDocument/2006/relationships/hyperlink" Target="https://www.nctc.edu/cares-team/index.html" TargetMode="External"/><Relationship Id="rId21" Type="http://schemas.openxmlformats.org/officeDocument/2006/relationships/hyperlink" Target="https://www.nctc.edu/awareness/index.html" TargetMode="External"/><Relationship Id="rId34" Type="http://schemas.openxmlformats.org/officeDocument/2006/relationships/hyperlink" Target="https://www.nctc.edu/coronavirus/index.html" TargetMode="External"/><Relationship Id="rId42" Type="http://schemas.openxmlformats.org/officeDocument/2006/relationships/hyperlink" Target="https://www.nctc.edu/counseling-advising/community-resources.html" TargetMode="External"/><Relationship Id="rId47" Type="http://schemas.openxmlformats.org/officeDocument/2006/relationships/hyperlink" Target="http://www.nctc.edu/student-services/student-success/tutoring/index.html" TargetMode="External"/><Relationship Id="rId50" Type="http://schemas.openxmlformats.org/officeDocument/2006/relationships/footer" Target="footer1.xml"/><Relationship Id="rId7" Type="http://schemas.openxmlformats.org/officeDocument/2006/relationships/hyperlink" Target="https://www.nctc.edu/_documents/covid-19/faq-covid-19.pdf" TargetMode="External"/><Relationship Id="rId2" Type="http://schemas.openxmlformats.org/officeDocument/2006/relationships/styles" Target="styles.xml"/><Relationship Id="rId16" Type="http://schemas.openxmlformats.org/officeDocument/2006/relationships/hyperlink" Target="https://my.nctc.edu/ICS/icsfs/%2720-%2721_Post_Reg_Checklist_Covid-19.pdf?target=2aa3d78c-e46c-43a9-b0f4-a5fe54173a46" TargetMode="External"/><Relationship Id="rId29" Type="http://schemas.openxmlformats.org/officeDocument/2006/relationships/hyperlink" Target="https://www.nctc.edu/student-services/student-success/tutoring/index.html" TargetMode="External"/><Relationship Id="rId11" Type="http://schemas.openxmlformats.org/officeDocument/2006/relationships/hyperlink" Target="https://my.nctc.edu/ICS/icsfs/How_to_Check_your_Degree_Plan_AND_Register_for_Cla.pdf?target=1388630e-d1ad-44a7-96ab-6a3b6c5a54d6" TargetMode="External"/><Relationship Id="rId24" Type="http://schemas.openxmlformats.org/officeDocument/2006/relationships/hyperlink" Target="https://www.nctc.edu/cares-team/index.html" TargetMode="External"/><Relationship Id="rId32" Type="http://schemas.openxmlformats.org/officeDocument/2006/relationships/hyperlink" Target="https://www.nctc.edu/testing-center/index.html" TargetMode="External"/><Relationship Id="rId37" Type="http://schemas.openxmlformats.org/officeDocument/2006/relationships/hyperlink" Target="https://studentlingo.thoughtindustries.com/nctc/tye5arkyzk5k3wt4" TargetMode="External"/><Relationship Id="rId40" Type="http://schemas.openxmlformats.org/officeDocument/2006/relationships/hyperlink" Target="http://www.nctc.edu/counseling-advising/index.html" TargetMode="External"/><Relationship Id="rId45" Type="http://schemas.openxmlformats.org/officeDocument/2006/relationships/hyperlink" Target="http://www.nctc.edu/financial-aid/index.html" TargetMode="External"/><Relationship Id="rId5" Type="http://schemas.openxmlformats.org/officeDocument/2006/relationships/footnotes" Target="footnotes.xml"/><Relationship Id="rId15" Type="http://schemas.openxmlformats.org/officeDocument/2006/relationships/hyperlink" Target="https://www.nctc.edu/lion-365/index.html" TargetMode="External"/><Relationship Id="rId23" Type="http://schemas.openxmlformats.org/officeDocument/2006/relationships/hyperlink" Target="https://www.nctc.edu/wellness.html" TargetMode="External"/><Relationship Id="rId28" Type="http://schemas.openxmlformats.org/officeDocument/2006/relationships/hyperlink" Target="https://www.nctc.edu/equity-diversity-inclusion-division/index.html" TargetMode="External"/><Relationship Id="rId36" Type="http://schemas.openxmlformats.org/officeDocument/2006/relationships/hyperlink" Target="http://www.nctc.edu/student-services/completion-center/index.html" TargetMode="External"/><Relationship Id="rId49" Type="http://schemas.openxmlformats.org/officeDocument/2006/relationships/hyperlink" Target="http://www.nctc.edu/testing-center/index.html" TargetMode="External"/><Relationship Id="rId10" Type="http://schemas.openxmlformats.org/officeDocument/2006/relationships/hyperlink" Target="https://www.nctc.edu/counseling-advising/index.html" TargetMode="External"/><Relationship Id="rId19" Type="http://schemas.openxmlformats.org/officeDocument/2006/relationships/hyperlink" Target="http://www.nctc.edu/affinity-groups/index.html" TargetMode="External"/><Relationship Id="rId31" Type="http://schemas.openxmlformats.org/officeDocument/2006/relationships/hyperlink" Target="https://www.nctc.edu/student-services/disability-services/index.html" TargetMode="External"/><Relationship Id="rId44" Type="http://schemas.openxmlformats.org/officeDocument/2006/relationships/hyperlink" Target="http://www.nctc.edu/equity-diversity-inclusion-division/index.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tc.edu/_documents/counseling-testing/advising-q-and-a/advising-qa-all-info.pdf" TargetMode="External"/><Relationship Id="rId14" Type="http://schemas.openxmlformats.org/officeDocument/2006/relationships/hyperlink" Target="https://my.nctc.edu/ICS/icsfs/Matrix_Lion365_12x18.pdf?target=a4ebbb2d-34d0-4ac9-aa35-cf2fa6e88c4d" TargetMode="External"/><Relationship Id="rId22" Type="http://schemas.openxmlformats.org/officeDocument/2006/relationships/hyperlink" Target="https://www.nctc.edu/counseling-advising/community-resources.html" TargetMode="External"/><Relationship Id="rId27" Type="http://schemas.openxmlformats.org/officeDocument/2006/relationships/hyperlink" Target="https://www.nctc.edu/external-affairs/scholarships/index.html" TargetMode="External"/><Relationship Id="rId30" Type="http://schemas.openxmlformats.org/officeDocument/2006/relationships/hyperlink" Target="https://www.nctc.edu/student-services/trio-student-support-services/index.html" TargetMode="External"/><Relationship Id="rId35" Type="http://schemas.openxmlformats.org/officeDocument/2006/relationships/hyperlink" Target="http://www.nctc.edu/affinity-groups/index.html" TargetMode="External"/><Relationship Id="rId43" Type="http://schemas.openxmlformats.org/officeDocument/2006/relationships/hyperlink" Target="mailto:counseling@nctc.edu" TargetMode="External"/><Relationship Id="rId48" Type="http://schemas.openxmlformats.org/officeDocument/2006/relationships/hyperlink" Target="http://www.nctc.edu/student-services/trio-student-support-services/index.html" TargetMode="External"/><Relationship Id="rId8" Type="http://schemas.openxmlformats.org/officeDocument/2006/relationships/hyperlink" Target="https://www.nctc.edu/student-services/index.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tc.edu/career-services/index.html" TargetMode="External"/><Relationship Id="rId17" Type="http://schemas.openxmlformats.org/officeDocument/2006/relationships/hyperlink" Target="https://my.nctc.edu/ICS/icsfs/mm/new_one_navigating_your_first_year_fall_2020_updated_12.15.20.pdf?target=9be623bf-3d1f-49ec-9959-471815a0106c" TargetMode="External"/><Relationship Id="rId25" Type="http://schemas.openxmlformats.org/officeDocument/2006/relationships/hyperlink" Target="https://www.nctc.edu/counseling-advising/meet-your-counselors.html" TargetMode="External"/><Relationship Id="rId33" Type="http://schemas.openxmlformats.org/officeDocument/2006/relationships/hyperlink" Target="https://my.nctc.edu/ICS/Admissions/LionUp.jnz" TargetMode="External"/><Relationship Id="rId38" Type="http://schemas.openxmlformats.org/officeDocument/2006/relationships/hyperlink" Target="http://www.nctc.edu/counseling-advising/index.html" TargetMode="External"/><Relationship Id="rId46" Type="http://schemas.openxmlformats.org/officeDocument/2006/relationships/hyperlink" Target="http://www.nctc.edu/external-affairs/scholarships/index.html" TargetMode="External"/><Relationship Id="rId20" Type="http://schemas.openxmlformats.org/officeDocument/2006/relationships/hyperlink" Target="https://www.nctc.edu/student-life/index.html" TargetMode="External"/><Relationship Id="rId41" Type="http://schemas.openxmlformats.org/officeDocument/2006/relationships/hyperlink" Target="http://www.nctc.edu/cares-team/index.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Carroll</dc:creator>
  <cp:keywords/>
  <dc:description/>
  <cp:lastModifiedBy>Tracey Fleniken</cp:lastModifiedBy>
  <cp:revision>2</cp:revision>
  <dcterms:created xsi:type="dcterms:W3CDTF">2021-01-07T22:14:00Z</dcterms:created>
  <dcterms:modified xsi:type="dcterms:W3CDTF">2021-01-07T22:14:00Z</dcterms:modified>
</cp:coreProperties>
</file>