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14:paraId="1FFC10E6"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5A0DF8D2" w14:textId="77777777" w:rsidTr="00ED50F8">
              <w:trPr>
                <w:trHeight w:val="978"/>
              </w:trPr>
              <w:tc>
                <w:tcPr>
                  <w:tcW w:w="9574" w:type="dxa"/>
                  <w:tcBorders>
                    <w:top w:val="nil"/>
                    <w:left w:val="nil"/>
                    <w:bottom w:val="nil"/>
                    <w:right w:val="nil"/>
                  </w:tcBorders>
                  <w:shd w:val="clear" w:color="auto" w:fill="auto"/>
                </w:tcPr>
                <w:p w14:paraId="262B3869"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631FE7D6"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650F88B2" w14:textId="77777777" w:rsidR="00A175AD" w:rsidRDefault="00A175AD" w:rsidP="00CA12C8"/>
        </w:tc>
      </w:tr>
    </w:tbl>
    <w:p w14:paraId="2421012D"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2716"/>
        <w:gridCol w:w="2718"/>
      </w:tblGrid>
      <w:tr w:rsidR="001747AE" w:rsidRPr="00334059" w14:paraId="52947930" w14:textId="77777777" w:rsidTr="001747AE">
        <w:tc>
          <w:tcPr>
            <w:tcW w:w="9576" w:type="dxa"/>
            <w:gridSpan w:val="3"/>
          </w:tcPr>
          <w:p w14:paraId="2136E8FA" w14:textId="77777777" w:rsidR="001747AE" w:rsidRPr="001747AE" w:rsidRDefault="001747AE" w:rsidP="00893FE3">
            <w:pPr>
              <w:spacing w:line="276" w:lineRule="auto"/>
              <w:jc w:val="both"/>
              <w:rPr>
                <w:rFonts w:ascii="Calibri" w:hAnsi="Calibri"/>
              </w:rPr>
            </w:pPr>
            <w:r w:rsidRPr="001747AE">
              <w:rPr>
                <w:rFonts w:ascii="Calibri" w:hAnsi="Calibri"/>
              </w:rPr>
              <w:t>Course Title:</w:t>
            </w:r>
            <w:r w:rsidR="004926E5">
              <w:rPr>
                <w:rFonts w:ascii="Calibri" w:hAnsi="Calibri"/>
              </w:rPr>
              <w:t xml:space="preserve"> </w:t>
            </w:r>
            <w:r w:rsidR="00893FE3">
              <w:rPr>
                <w:rFonts w:ascii="Calibri" w:hAnsi="Calibri"/>
              </w:rPr>
              <w:t>Lifespan Growth &amp; Development</w:t>
            </w:r>
          </w:p>
        </w:tc>
      </w:tr>
      <w:tr w:rsidR="00A84958" w:rsidRPr="00334059" w14:paraId="36CF98B1" w14:textId="77777777" w:rsidTr="00A84958">
        <w:tc>
          <w:tcPr>
            <w:tcW w:w="4068" w:type="dxa"/>
          </w:tcPr>
          <w:p w14:paraId="24FA1363" w14:textId="77777777" w:rsidR="00A84958" w:rsidRPr="001747AE" w:rsidRDefault="00A84958" w:rsidP="00893FE3">
            <w:pPr>
              <w:spacing w:line="276" w:lineRule="auto"/>
              <w:jc w:val="both"/>
              <w:rPr>
                <w:rFonts w:ascii="Calibri" w:hAnsi="Calibri"/>
              </w:rPr>
            </w:pPr>
            <w:r w:rsidRPr="001747AE">
              <w:rPr>
                <w:rFonts w:ascii="Calibri" w:hAnsi="Calibri"/>
              </w:rPr>
              <w:t xml:space="preserve">Course Prefix &amp; </w:t>
            </w:r>
            <w:r w:rsidR="004926E5">
              <w:rPr>
                <w:rFonts w:ascii="Calibri" w:hAnsi="Calibri"/>
              </w:rPr>
              <w:t xml:space="preserve">Number: </w:t>
            </w:r>
            <w:r w:rsidR="00EB7F5C">
              <w:rPr>
                <w:rFonts w:ascii="Calibri" w:hAnsi="Calibri"/>
              </w:rPr>
              <w:t>PSYC23</w:t>
            </w:r>
            <w:r w:rsidR="00893FE3">
              <w:rPr>
                <w:rFonts w:ascii="Calibri" w:hAnsi="Calibri"/>
              </w:rPr>
              <w:t>14</w:t>
            </w:r>
          </w:p>
        </w:tc>
        <w:tc>
          <w:tcPr>
            <w:tcW w:w="2754" w:type="dxa"/>
          </w:tcPr>
          <w:p w14:paraId="28C6747D" w14:textId="77777777" w:rsidR="00A84958" w:rsidRPr="001747AE" w:rsidRDefault="00A84958" w:rsidP="00B21D34">
            <w:pPr>
              <w:spacing w:line="276" w:lineRule="auto"/>
              <w:jc w:val="both"/>
              <w:rPr>
                <w:rFonts w:ascii="Calibri" w:hAnsi="Calibri"/>
              </w:rPr>
            </w:pPr>
            <w:r w:rsidRPr="00FE13B4">
              <w:rPr>
                <w:rFonts w:ascii="Calibri" w:hAnsi="Calibri"/>
              </w:rPr>
              <w:t>Section Number:</w:t>
            </w:r>
            <w:r w:rsidR="001A701A">
              <w:rPr>
                <w:rFonts w:ascii="Calibri" w:hAnsi="Calibri"/>
              </w:rPr>
              <w:t xml:space="preserve"> </w:t>
            </w:r>
          </w:p>
        </w:tc>
        <w:tc>
          <w:tcPr>
            <w:tcW w:w="2754" w:type="dxa"/>
          </w:tcPr>
          <w:p w14:paraId="606FA9BD" w14:textId="77777777" w:rsidR="00DF1712" w:rsidRPr="001747AE" w:rsidRDefault="00B37D7E" w:rsidP="00432E15">
            <w:pPr>
              <w:spacing w:line="276" w:lineRule="auto"/>
              <w:jc w:val="both"/>
              <w:rPr>
                <w:rFonts w:ascii="Calibri" w:hAnsi="Calibri"/>
              </w:rPr>
            </w:pPr>
            <w:r>
              <w:rPr>
                <w:rFonts w:ascii="Calibri" w:hAnsi="Calibri"/>
              </w:rPr>
              <w:t>Semester</w:t>
            </w:r>
            <w:r w:rsidR="00A84958">
              <w:rPr>
                <w:rFonts w:ascii="Calibri" w:hAnsi="Calibri"/>
              </w:rPr>
              <w:t>:</w:t>
            </w:r>
            <w:r w:rsidR="00DF1712">
              <w:rPr>
                <w:rFonts w:ascii="Calibri" w:hAnsi="Calibri"/>
              </w:rPr>
              <w:t xml:space="preserve"> </w:t>
            </w:r>
            <w:r w:rsidR="0078404C">
              <w:rPr>
                <w:rFonts w:ascii="Calibri" w:hAnsi="Calibri"/>
              </w:rPr>
              <w:t>16</w:t>
            </w:r>
            <w:r w:rsidR="00432E15">
              <w:rPr>
                <w:rFonts w:ascii="Calibri" w:hAnsi="Calibri"/>
              </w:rPr>
              <w:t>2</w:t>
            </w:r>
            <w:r w:rsidR="0078404C">
              <w:rPr>
                <w:rFonts w:ascii="Calibri" w:hAnsi="Calibri"/>
              </w:rPr>
              <w:t>S</w:t>
            </w:r>
          </w:p>
        </w:tc>
      </w:tr>
      <w:tr w:rsidR="002B5AF8" w:rsidRPr="00334059" w14:paraId="4FA55B9F" w14:textId="77777777" w:rsidTr="00A84958">
        <w:tc>
          <w:tcPr>
            <w:tcW w:w="4068" w:type="dxa"/>
          </w:tcPr>
          <w:p w14:paraId="5521A0C1" w14:textId="77777777"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4926E5">
              <w:rPr>
                <w:rFonts w:ascii="Calibri" w:hAnsi="Calibri"/>
              </w:rPr>
              <w:t>3</w:t>
            </w:r>
          </w:p>
        </w:tc>
        <w:tc>
          <w:tcPr>
            <w:tcW w:w="2754" w:type="dxa"/>
          </w:tcPr>
          <w:p w14:paraId="0620FFE2" w14:textId="77777777" w:rsidR="002B5AF8" w:rsidRDefault="002B5AF8" w:rsidP="000E0450">
            <w:pPr>
              <w:spacing w:line="276" w:lineRule="auto"/>
              <w:jc w:val="both"/>
              <w:rPr>
                <w:rFonts w:ascii="Calibri" w:hAnsi="Calibri"/>
              </w:rPr>
            </w:pPr>
            <w:r>
              <w:rPr>
                <w:rFonts w:ascii="Calibri" w:hAnsi="Calibri"/>
              </w:rPr>
              <w:t>Lecture Hours:</w:t>
            </w:r>
            <w:r w:rsidR="00DF1712">
              <w:rPr>
                <w:rFonts w:ascii="Calibri" w:hAnsi="Calibri"/>
              </w:rPr>
              <w:t xml:space="preserve"> </w:t>
            </w:r>
            <w:r w:rsidR="004926E5">
              <w:rPr>
                <w:rFonts w:ascii="Calibri" w:hAnsi="Calibri"/>
              </w:rPr>
              <w:t>3</w:t>
            </w:r>
          </w:p>
        </w:tc>
        <w:tc>
          <w:tcPr>
            <w:tcW w:w="2754" w:type="dxa"/>
          </w:tcPr>
          <w:p w14:paraId="3B052691" w14:textId="77777777"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r w:rsidR="004926E5">
              <w:rPr>
                <w:rFonts w:ascii="Calibri" w:hAnsi="Calibri"/>
              </w:rPr>
              <w:t>0</w:t>
            </w:r>
          </w:p>
        </w:tc>
      </w:tr>
      <w:tr w:rsidR="00C03D9A" w:rsidRPr="00334059" w14:paraId="4CBE7586" w14:textId="77777777" w:rsidTr="004D47EF">
        <w:trPr>
          <w:trHeight w:val="779"/>
        </w:trPr>
        <w:tc>
          <w:tcPr>
            <w:tcW w:w="9576" w:type="dxa"/>
            <w:gridSpan w:val="3"/>
          </w:tcPr>
          <w:p w14:paraId="15B8BF87" w14:textId="77777777" w:rsidR="00C03D9A" w:rsidRDefault="00C03D9A" w:rsidP="00263C12">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14:paraId="6B984C92" w14:textId="77777777" w:rsidR="00C03D9A" w:rsidRPr="001747AE" w:rsidRDefault="00893FE3" w:rsidP="00817D36">
            <w:pPr>
              <w:spacing w:line="276" w:lineRule="auto"/>
              <w:jc w:val="both"/>
              <w:rPr>
                <w:rFonts w:ascii="Calibri" w:hAnsi="Calibri"/>
              </w:rPr>
            </w:pPr>
            <w:r>
              <w:rPr>
                <w:rFonts w:ascii="Calibri" w:hAnsi="Calibri"/>
              </w:rPr>
              <w:t>Life-Span Growth and Development is a study of social, emotional, cognitive and physical factors and influences of a developing human from conception to death.</w:t>
            </w:r>
            <w:r w:rsidR="009A646A">
              <w:rPr>
                <w:rFonts w:ascii="Calibri" w:hAnsi="Calibri"/>
              </w:rPr>
              <w:tab/>
            </w:r>
          </w:p>
        </w:tc>
      </w:tr>
      <w:tr w:rsidR="009A646A" w:rsidRPr="00334059" w14:paraId="02C90DD2" w14:textId="77777777" w:rsidTr="009A646A">
        <w:trPr>
          <w:trHeight w:val="323"/>
        </w:trPr>
        <w:tc>
          <w:tcPr>
            <w:tcW w:w="9576" w:type="dxa"/>
            <w:gridSpan w:val="3"/>
          </w:tcPr>
          <w:p w14:paraId="41AF7284" w14:textId="77777777"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p>
        </w:tc>
      </w:tr>
      <w:tr w:rsidR="005E6A61" w:rsidRPr="00334059" w14:paraId="749F68BC" w14:textId="77777777" w:rsidTr="009A646A">
        <w:trPr>
          <w:trHeight w:val="323"/>
        </w:trPr>
        <w:tc>
          <w:tcPr>
            <w:tcW w:w="9576" w:type="dxa"/>
            <w:gridSpan w:val="3"/>
          </w:tcPr>
          <w:p w14:paraId="7623D8EC" w14:textId="77777777" w:rsidR="005E6A61" w:rsidRPr="00C452D1" w:rsidRDefault="005E6A61" w:rsidP="00ED50F8">
            <w:pPr>
              <w:spacing w:line="276" w:lineRule="auto"/>
              <w:jc w:val="both"/>
              <w:rPr>
                <w:rFonts w:ascii="Calibri" w:hAnsi="Calibri"/>
                <w:b/>
              </w:rPr>
            </w:pPr>
            <w:r w:rsidRPr="00C452D1">
              <w:rPr>
                <w:rFonts w:ascii="Calibri" w:hAnsi="Calibri"/>
                <w:b/>
              </w:rPr>
              <w:t>Required Course Materials:</w:t>
            </w:r>
          </w:p>
          <w:p w14:paraId="5845D94F" w14:textId="77777777" w:rsidR="00893FE3" w:rsidRDefault="00983992" w:rsidP="00893FE3">
            <w:pPr>
              <w:rPr>
                <w:rFonts w:ascii="Calibri" w:hAnsi="Calibri" w:cs="Arial"/>
                <w:b/>
                <w:szCs w:val="20"/>
              </w:rPr>
            </w:pPr>
            <w:r>
              <w:rPr>
                <w:rFonts w:ascii="Calibri" w:hAnsi="Calibri" w:cs="Arial"/>
                <w:b/>
                <w:i/>
                <w:szCs w:val="20"/>
              </w:rPr>
              <w:t xml:space="preserve">A Topical Approach to </w:t>
            </w:r>
            <w:r w:rsidR="00893FE3">
              <w:rPr>
                <w:rFonts w:ascii="Calibri" w:hAnsi="Calibri" w:cs="Arial"/>
                <w:b/>
                <w:i/>
                <w:szCs w:val="20"/>
              </w:rPr>
              <w:t>Life-Span Development</w:t>
            </w:r>
            <w:r w:rsidR="00893FE3">
              <w:rPr>
                <w:rFonts w:ascii="Calibri" w:hAnsi="Calibri" w:cs="Arial"/>
                <w:b/>
                <w:szCs w:val="20"/>
              </w:rPr>
              <w:t>, 8</w:t>
            </w:r>
            <w:r w:rsidR="00893FE3">
              <w:rPr>
                <w:rFonts w:ascii="Calibri" w:hAnsi="Calibri" w:cs="Arial"/>
                <w:b/>
                <w:szCs w:val="20"/>
                <w:vertAlign w:val="superscript"/>
              </w:rPr>
              <w:t>th</w:t>
            </w:r>
            <w:r w:rsidR="00893FE3">
              <w:rPr>
                <w:rFonts w:ascii="Calibri" w:hAnsi="Calibri" w:cs="Arial"/>
                <w:b/>
                <w:szCs w:val="20"/>
              </w:rPr>
              <w:t xml:space="preserve"> Edition. </w:t>
            </w:r>
            <w:proofErr w:type="spellStart"/>
            <w:r w:rsidR="0078404C">
              <w:rPr>
                <w:rFonts w:ascii="Calibri" w:hAnsi="Calibri" w:cs="Arial"/>
                <w:b/>
                <w:szCs w:val="20"/>
              </w:rPr>
              <w:t>Santrock</w:t>
            </w:r>
            <w:proofErr w:type="spellEnd"/>
            <w:r w:rsidR="00893FE3">
              <w:rPr>
                <w:rFonts w:ascii="Calibri" w:hAnsi="Calibri" w:cs="Arial"/>
                <w:b/>
                <w:szCs w:val="20"/>
              </w:rPr>
              <w:t xml:space="preserve">. </w:t>
            </w:r>
            <w:r w:rsidR="0078404C">
              <w:rPr>
                <w:rFonts w:ascii="Calibri" w:hAnsi="Calibri" w:cs="Arial"/>
                <w:b/>
                <w:szCs w:val="20"/>
              </w:rPr>
              <w:t>McGraw Hill</w:t>
            </w:r>
            <w:r w:rsidR="00893FE3">
              <w:rPr>
                <w:rFonts w:ascii="Calibri" w:hAnsi="Calibri" w:cs="Arial"/>
                <w:b/>
                <w:szCs w:val="20"/>
              </w:rPr>
              <w:t xml:space="preserve">.  </w:t>
            </w:r>
          </w:p>
          <w:p w14:paraId="0AAE9B1F" w14:textId="77777777" w:rsidR="00300781" w:rsidRDefault="0079704E" w:rsidP="00300781">
            <w:pPr>
              <w:spacing w:before="100" w:beforeAutospacing="1" w:after="100" w:afterAutospacing="1"/>
              <w:rPr>
                <w:rFonts w:ascii="UICTFontTextStyleBody" w:hAnsi="UICTFontTextStyleBody"/>
              </w:rPr>
            </w:pPr>
            <w:r>
              <w:rPr>
                <w:rFonts w:ascii="UICTFontTextStyleBody" w:hAnsi="UICTFontTextStyleBody"/>
              </w:rPr>
              <w:t>Access card only</w:t>
            </w:r>
          </w:p>
          <w:p w14:paraId="6781AB8F" w14:textId="77777777" w:rsidR="00300781" w:rsidRPr="00300781" w:rsidRDefault="00300781" w:rsidP="00300781">
            <w:pPr>
              <w:spacing w:before="100" w:beforeAutospacing="1" w:after="100" w:afterAutospacing="1"/>
              <w:rPr>
                <w:rFonts w:ascii="Calibri" w:hAnsi="Calibri"/>
                <w:sz w:val="4"/>
                <w:szCs w:val="4"/>
              </w:rPr>
            </w:pPr>
          </w:p>
        </w:tc>
      </w:tr>
    </w:tbl>
    <w:p w14:paraId="2281E1B2" w14:textId="77777777" w:rsidR="008E4BF5" w:rsidRDefault="008E4BF5"/>
    <w:p w14:paraId="6BBC24A1" w14:textId="77777777" w:rsidR="00B6277B" w:rsidRPr="00EC6A8E" w:rsidRDefault="00B6277B" w:rsidP="00B6277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B6277B" w:rsidRPr="00334059" w14:paraId="661F0152" w14:textId="77777777" w:rsidTr="00B6798C">
        <w:trPr>
          <w:trHeight w:val="368"/>
        </w:trPr>
        <w:tc>
          <w:tcPr>
            <w:tcW w:w="2628" w:type="dxa"/>
          </w:tcPr>
          <w:p w14:paraId="2BD632D2" w14:textId="77777777" w:rsidR="00B6277B" w:rsidRPr="00FE13B4" w:rsidRDefault="00B6277B" w:rsidP="00B6798C">
            <w:pPr>
              <w:spacing w:line="276" w:lineRule="auto"/>
              <w:jc w:val="both"/>
              <w:rPr>
                <w:rFonts w:ascii="Calibri" w:hAnsi="Calibri"/>
                <w:b/>
              </w:rPr>
            </w:pPr>
            <w:r w:rsidRPr="00FE13B4">
              <w:rPr>
                <w:rFonts w:ascii="Calibri" w:hAnsi="Calibri"/>
              </w:rPr>
              <w:t>Name of Instructor:</w:t>
            </w:r>
          </w:p>
        </w:tc>
        <w:tc>
          <w:tcPr>
            <w:tcW w:w="6948" w:type="dxa"/>
          </w:tcPr>
          <w:p w14:paraId="53685F5B" w14:textId="77777777" w:rsidR="00B6277B" w:rsidRPr="00FE13B4" w:rsidRDefault="00B6277B" w:rsidP="00B6798C">
            <w:pPr>
              <w:spacing w:line="276" w:lineRule="auto"/>
              <w:jc w:val="both"/>
              <w:rPr>
                <w:rFonts w:ascii="Calibri" w:hAnsi="Calibri"/>
                <w:highlight w:val="yellow"/>
              </w:rPr>
            </w:pPr>
            <w:r w:rsidRPr="00DF0C11">
              <w:rPr>
                <w:rFonts w:ascii="Calibri" w:hAnsi="Calibri"/>
              </w:rPr>
              <w:t xml:space="preserve">Dr. Daphne Chambers Harris </w:t>
            </w:r>
          </w:p>
        </w:tc>
      </w:tr>
      <w:tr w:rsidR="00B6277B" w:rsidRPr="00334059" w14:paraId="7DEFDEF1" w14:textId="77777777" w:rsidTr="00B6798C">
        <w:tc>
          <w:tcPr>
            <w:tcW w:w="2628" w:type="dxa"/>
          </w:tcPr>
          <w:p w14:paraId="4E8289C5" w14:textId="77777777" w:rsidR="00B6277B" w:rsidRPr="00FE13B4" w:rsidRDefault="00B6277B" w:rsidP="00B6798C">
            <w:pPr>
              <w:spacing w:line="276" w:lineRule="auto"/>
              <w:jc w:val="both"/>
              <w:rPr>
                <w:rFonts w:ascii="Calibri" w:hAnsi="Calibri"/>
              </w:rPr>
            </w:pPr>
            <w:r w:rsidRPr="00FE13B4">
              <w:rPr>
                <w:rFonts w:ascii="Calibri" w:hAnsi="Calibri"/>
              </w:rPr>
              <w:t>Campus/Office Location:</w:t>
            </w:r>
          </w:p>
        </w:tc>
        <w:tc>
          <w:tcPr>
            <w:tcW w:w="6948" w:type="dxa"/>
          </w:tcPr>
          <w:p w14:paraId="00EC2263" w14:textId="77777777" w:rsidR="00B6277B" w:rsidRPr="00210326" w:rsidRDefault="00B6277B" w:rsidP="00B6798C">
            <w:pPr>
              <w:spacing w:line="276" w:lineRule="auto"/>
              <w:jc w:val="both"/>
              <w:rPr>
                <w:rFonts w:ascii="Calibri" w:hAnsi="Calibri"/>
              </w:rPr>
            </w:pPr>
            <w:r>
              <w:rPr>
                <w:rFonts w:ascii="Calibri" w:hAnsi="Calibri"/>
              </w:rPr>
              <w:t>Flower Mound</w:t>
            </w:r>
          </w:p>
        </w:tc>
      </w:tr>
      <w:tr w:rsidR="00B6277B" w:rsidRPr="00334059" w14:paraId="3387D4CD" w14:textId="77777777" w:rsidTr="00B6798C">
        <w:tc>
          <w:tcPr>
            <w:tcW w:w="2628" w:type="dxa"/>
          </w:tcPr>
          <w:p w14:paraId="7648BF7B" w14:textId="77777777" w:rsidR="00B6277B" w:rsidRPr="00FE13B4" w:rsidRDefault="00B6277B" w:rsidP="00B6798C">
            <w:pPr>
              <w:spacing w:line="276" w:lineRule="auto"/>
              <w:jc w:val="both"/>
              <w:rPr>
                <w:rFonts w:ascii="Calibri" w:hAnsi="Calibri"/>
              </w:rPr>
            </w:pPr>
            <w:r w:rsidRPr="00FE13B4">
              <w:rPr>
                <w:rFonts w:ascii="Calibri" w:hAnsi="Calibri"/>
              </w:rPr>
              <w:t>Telephone Number:</w:t>
            </w:r>
          </w:p>
        </w:tc>
        <w:tc>
          <w:tcPr>
            <w:tcW w:w="6948" w:type="dxa"/>
          </w:tcPr>
          <w:p w14:paraId="5FE6C7B2" w14:textId="77777777" w:rsidR="00B6277B" w:rsidRPr="00210326" w:rsidRDefault="00B6277B" w:rsidP="00B6798C">
            <w:pPr>
              <w:spacing w:line="276" w:lineRule="auto"/>
              <w:jc w:val="both"/>
              <w:rPr>
                <w:rFonts w:ascii="Calibri" w:hAnsi="Calibri"/>
              </w:rPr>
            </w:pPr>
            <w:r>
              <w:rPr>
                <w:rFonts w:ascii="Calibri" w:hAnsi="Calibri"/>
              </w:rPr>
              <w:t>469-240-1806</w:t>
            </w:r>
          </w:p>
        </w:tc>
      </w:tr>
      <w:tr w:rsidR="00B6277B" w:rsidRPr="00334059" w14:paraId="3DF1E41E" w14:textId="77777777" w:rsidTr="00B6798C">
        <w:tc>
          <w:tcPr>
            <w:tcW w:w="2628" w:type="dxa"/>
          </w:tcPr>
          <w:p w14:paraId="7CFB8DD7" w14:textId="77777777" w:rsidR="00B6277B" w:rsidRPr="00FE13B4" w:rsidRDefault="00B6277B" w:rsidP="00B6798C">
            <w:pPr>
              <w:spacing w:line="276" w:lineRule="auto"/>
              <w:jc w:val="both"/>
              <w:rPr>
                <w:rFonts w:ascii="Calibri" w:hAnsi="Calibri"/>
              </w:rPr>
            </w:pPr>
            <w:r w:rsidRPr="00FE13B4">
              <w:rPr>
                <w:rFonts w:ascii="Calibri" w:hAnsi="Calibri"/>
              </w:rPr>
              <w:t>E-mail Address:</w:t>
            </w:r>
          </w:p>
        </w:tc>
        <w:tc>
          <w:tcPr>
            <w:tcW w:w="6948" w:type="dxa"/>
          </w:tcPr>
          <w:p w14:paraId="597D7B59" w14:textId="77777777" w:rsidR="00B6277B" w:rsidRPr="00210326" w:rsidRDefault="00B6277B" w:rsidP="00B6798C">
            <w:pPr>
              <w:spacing w:line="276" w:lineRule="auto"/>
              <w:jc w:val="both"/>
              <w:rPr>
                <w:rFonts w:ascii="Calibri" w:hAnsi="Calibri"/>
              </w:rPr>
            </w:pPr>
            <w:r>
              <w:rPr>
                <w:rFonts w:ascii="Calibri" w:hAnsi="Calibri"/>
              </w:rPr>
              <w:t>dchambers@nctc.edu</w:t>
            </w:r>
          </w:p>
        </w:tc>
      </w:tr>
    </w:tbl>
    <w:p w14:paraId="03C92420" w14:textId="77777777" w:rsidR="00B6277B" w:rsidRDefault="00B6277B" w:rsidP="00B6277B">
      <w:pPr>
        <w:rPr>
          <w:rFonts w:ascii="Calibri" w:hAnsi="Calibri" w:cs="Arial"/>
          <w:b/>
          <w:szCs w:val="20"/>
        </w:rPr>
      </w:pPr>
    </w:p>
    <w:p w14:paraId="567B8F34" w14:textId="77777777" w:rsidR="00B6277B" w:rsidRPr="000E2577" w:rsidRDefault="00B6277B" w:rsidP="00B6277B">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5"/>
        <w:gridCol w:w="1879"/>
      </w:tblGrid>
      <w:tr w:rsidR="00B6277B" w:rsidRPr="009200BD" w14:paraId="7AFB1DBC" w14:textId="77777777" w:rsidTr="00B6798C">
        <w:trPr>
          <w:trHeight w:val="1097"/>
        </w:trPr>
        <w:tc>
          <w:tcPr>
            <w:tcW w:w="1874" w:type="dxa"/>
            <w:vAlign w:val="center"/>
          </w:tcPr>
          <w:p w14:paraId="5D31A4D7" w14:textId="77777777" w:rsidR="00B6277B" w:rsidRPr="00FE13B4" w:rsidRDefault="00B6277B" w:rsidP="00B6798C">
            <w:pPr>
              <w:jc w:val="center"/>
              <w:rPr>
                <w:rFonts w:ascii="Calibri" w:hAnsi="Calibri"/>
                <w:b/>
              </w:rPr>
            </w:pPr>
            <w:r w:rsidRPr="00FE13B4">
              <w:rPr>
                <w:rFonts w:ascii="Calibri" w:hAnsi="Calibri"/>
                <w:b/>
              </w:rPr>
              <w:t># of Graded Course Elements</w:t>
            </w:r>
          </w:p>
        </w:tc>
        <w:tc>
          <w:tcPr>
            <w:tcW w:w="5665" w:type="dxa"/>
            <w:vAlign w:val="center"/>
          </w:tcPr>
          <w:p w14:paraId="548DBBF9" w14:textId="77777777" w:rsidR="00B6277B" w:rsidRPr="00FE13B4" w:rsidRDefault="00B6277B" w:rsidP="00B6798C">
            <w:pPr>
              <w:jc w:val="center"/>
              <w:rPr>
                <w:rFonts w:ascii="Calibri" w:hAnsi="Calibri"/>
                <w:b/>
              </w:rPr>
            </w:pPr>
            <w:r w:rsidRPr="00FE13B4">
              <w:rPr>
                <w:rFonts w:ascii="Calibri" w:hAnsi="Calibri"/>
                <w:b/>
              </w:rPr>
              <w:t>Graded Course Elements</w:t>
            </w:r>
          </w:p>
        </w:tc>
        <w:tc>
          <w:tcPr>
            <w:tcW w:w="1879" w:type="dxa"/>
            <w:vAlign w:val="center"/>
          </w:tcPr>
          <w:p w14:paraId="5C712090" w14:textId="77777777" w:rsidR="00B6277B" w:rsidRPr="00FE13B4" w:rsidRDefault="00B6277B" w:rsidP="00B6798C">
            <w:pPr>
              <w:jc w:val="center"/>
              <w:rPr>
                <w:rFonts w:ascii="Calibri" w:hAnsi="Calibri"/>
                <w:b/>
              </w:rPr>
            </w:pPr>
            <w:r>
              <w:rPr>
                <w:rFonts w:ascii="Calibri" w:hAnsi="Calibri"/>
                <w:b/>
              </w:rPr>
              <w:t>Percentage or Point</w:t>
            </w:r>
            <w:r w:rsidRPr="00FE13B4">
              <w:rPr>
                <w:rFonts w:ascii="Calibri" w:hAnsi="Calibri"/>
                <w:b/>
              </w:rPr>
              <w:t xml:space="preserve"> Values</w:t>
            </w:r>
          </w:p>
        </w:tc>
      </w:tr>
      <w:tr w:rsidR="00B6277B" w:rsidRPr="009200BD" w14:paraId="49985E12" w14:textId="77777777" w:rsidTr="00B6798C">
        <w:tc>
          <w:tcPr>
            <w:tcW w:w="1874" w:type="dxa"/>
          </w:tcPr>
          <w:p w14:paraId="0EB0A4F2" w14:textId="77777777" w:rsidR="00B6277B" w:rsidRPr="00DF0C11" w:rsidRDefault="00B6277B" w:rsidP="00B6798C">
            <w:pPr>
              <w:jc w:val="center"/>
              <w:rPr>
                <w:rFonts w:ascii="Calibri" w:hAnsi="Calibri"/>
              </w:rPr>
            </w:pPr>
            <w:r w:rsidRPr="00DF0C11">
              <w:rPr>
                <w:rFonts w:ascii="Calibri" w:hAnsi="Calibri"/>
              </w:rPr>
              <w:t>10</w:t>
            </w:r>
          </w:p>
        </w:tc>
        <w:tc>
          <w:tcPr>
            <w:tcW w:w="5665" w:type="dxa"/>
          </w:tcPr>
          <w:p w14:paraId="29B47DE8" w14:textId="77777777" w:rsidR="00B6277B" w:rsidRPr="00DF0C11" w:rsidRDefault="00B6277B" w:rsidP="00B6798C">
            <w:pPr>
              <w:jc w:val="center"/>
              <w:rPr>
                <w:rFonts w:ascii="Calibri" w:hAnsi="Calibri"/>
              </w:rPr>
            </w:pPr>
            <w:r w:rsidRPr="00DF0C11">
              <w:rPr>
                <w:rFonts w:ascii="Calibri" w:hAnsi="Calibri"/>
              </w:rPr>
              <w:t xml:space="preserve">Assignments </w:t>
            </w:r>
          </w:p>
        </w:tc>
        <w:tc>
          <w:tcPr>
            <w:tcW w:w="1879" w:type="dxa"/>
          </w:tcPr>
          <w:p w14:paraId="0C4EE448" w14:textId="77777777" w:rsidR="00B6277B" w:rsidRPr="00DF0C11" w:rsidRDefault="00B6277B" w:rsidP="00B6798C">
            <w:pPr>
              <w:jc w:val="center"/>
              <w:rPr>
                <w:rFonts w:ascii="Calibri" w:hAnsi="Calibri"/>
              </w:rPr>
            </w:pPr>
            <w:r>
              <w:rPr>
                <w:rFonts w:ascii="Calibri" w:hAnsi="Calibri"/>
              </w:rPr>
              <w:t>100</w:t>
            </w:r>
          </w:p>
        </w:tc>
      </w:tr>
      <w:tr w:rsidR="00B6277B" w:rsidRPr="009200BD" w14:paraId="0015A915" w14:textId="77777777" w:rsidTr="00B6798C">
        <w:tc>
          <w:tcPr>
            <w:tcW w:w="1874" w:type="dxa"/>
          </w:tcPr>
          <w:p w14:paraId="755DB00D" w14:textId="77777777" w:rsidR="00B6277B" w:rsidRPr="00DF0C11" w:rsidRDefault="00B6277B" w:rsidP="00B6798C">
            <w:pPr>
              <w:jc w:val="center"/>
              <w:rPr>
                <w:rFonts w:ascii="Calibri" w:hAnsi="Calibri"/>
              </w:rPr>
            </w:pPr>
            <w:r w:rsidRPr="00DF0C11">
              <w:rPr>
                <w:rFonts w:ascii="Calibri" w:hAnsi="Calibri"/>
              </w:rPr>
              <w:t>1</w:t>
            </w:r>
          </w:p>
        </w:tc>
        <w:tc>
          <w:tcPr>
            <w:tcW w:w="5665" w:type="dxa"/>
          </w:tcPr>
          <w:p w14:paraId="2637E8EC" w14:textId="77777777" w:rsidR="00B6277B" w:rsidRPr="00DF0C11" w:rsidRDefault="00B6277B" w:rsidP="00B6798C">
            <w:pPr>
              <w:jc w:val="center"/>
              <w:rPr>
                <w:rFonts w:ascii="Calibri" w:hAnsi="Calibri"/>
              </w:rPr>
            </w:pPr>
            <w:r w:rsidRPr="00DF0C11">
              <w:rPr>
                <w:rFonts w:ascii="Calibri" w:hAnsi="Calibri"/>
              </w:rPr>
              <w:t>Mid-Term Exam</w:t>
            </w:r>
          </w:p>
        </w:tc>
        <w:tc>
          <w:tcPr>
            <w:tcW w:w="1879" w:type="dxa"/>
          </w:tcPr>
          <w:p w14:paraId="49EF6580" w14:textId="77777777" w:rsidR="00B6277B" w:rsidRPr="00DF0C11" w:rsidRDefault="00B6277B" w:rsidP="00B6798C">
            <w:pPr>
              <w:jc w:val="center"/>
              <w:rPr>
                <w:rFonts w:ascii="Calibri" w:hAnsi="Calibri"/>
              </w:rPr>
            </w:pPr>
            <w:r w:rsidRPr="00DF0C11">
              <w:rPr>
                <w:rFonts w:ascii="Calibri" w:hAnsi="Calibri"/>
              </w:rPr>
              <w:t>100</w:t>
            </w:r>
          </w:p>
        </w:tc>
      </w:tr>
      <w:tr w:rsidR="00B6277B" w:rsidRPr="009200BD" w14:paraId="51B73931" w14:textId="77777777" w:rsidTr="00B6798C">
        <w:tc>
          <w:tcPr>
            <w:tcW w:w="1874" w:type="dxa"/>
          </w:tcPr>
          <w:p w14:paraId="5A044C57" w14:textId="77777777" w:rsidR="00B6277B" w:rsidRPr="00DF0C11" w:rsidRDefault="00B6277B" w:rsidP="00B6798C">
            <w:pPr>
              <w:jc w:val="center"/>
              <w:rPr>
                <w:rFonts w:ascii="Calibri" w:hAnsi="Calibri"/>
              </w:rPr>
            </w:pPr>
            <w:r w:rsidRPr="00DF0C11">
              <w:rPr>
                <w:rFonts w:ascii="Calibri" w:hAnsi="Calibri"/>
              </w:rPr>
              <w:t>1</w:t>
            </w:r>
          </w:p>
        </w:tc>
        <w:tc>
          <w:tcPr>
            <w:tcW w:w="5665" w:type="dxa"/>
          </w:tcPr>
          <w:p w14:paraId="71F18AE8" w14:textId="77777777" w:rsidR="00B6277B" w:rsidRPr="00DF0C11" w:rsidRDefault="00B6277B" w:rsidP="00B6798C">
            <w:pPr>
              <w:jc w:val="center"/>
              <w:rPr>
                <w:rFonts w:ascii="Calibri" w:hAnsi="Calibri"/>
              </w:rPr>
            </w:pPr>
            <w:r w:rsidRPr="00DF0C11">
              <w:rPr>
                <w:rFonts w:ascii="Calibri" w:hAnsi="Calibri"/>
              </w:rPr>
              <w:t xml:space="preserve">Final Exam </w:t>
            </w:r>
          </w:p>
        </w:tc>
        <w:tc>
          <w:tcPr>
            <w:tcW w:w="1879" w:type="dxa"/>
          </w:tcPr>
          <w:p w14:paraId="5A6AE3EF" w14:textId="77777777" w:rsidR="00B6277B" w:rsidRPr="00DF0C11" w:rsidRDefault="00B6277B" w:rsidP="00B6798C">
            <w:pPr>
              <w:jc w:val="center"/>
              <w:rPr>
                <w:rFonts w:ascii="Calibri" w:hAnsi="Calibri"/>
              </w:rPr>
            </w:pPr>
            <w:r w:rsidRPr="00DF0C11">
              <w:rPr>
                <w:rFonts w:ascii="Calibri" w:hAnsi="Calibri"/>
              </w:rPr>
              <w:t>100</w:t>
            </w:r>
          </w:p>
        </w:tc>
      </w:tr>
      <w:tr w:rsidR="00B6277B" w:rsidRPr="009200BD" w14:paraId="20ED3A39" w14:textId="77777777" w:rsidTr="00B6798C">
        <w:trPr>
          <w:trHeight w:val="242"/>
        </w:trPr>
        <w:tc>
          <w:tcPr>
            <w:tcW w:w="1874" w:type="dxa"/>
          </w:tcPr>
          <w:p w14:paraId="7D19DFD1" w14:textId="77777777" w:rsidR="00B6277B" w:rsidRPr="00DF0C11" w:rsidRDefault="00B6277B" w:rsidP="00B6798C">
            <w:pPr>
              <w:jc w:val="center"/>
              <w:rPr>
                <w:rFonts w:ascii="Calibri" w:hAnsi="Calibri"/>
              </w:rPr>
            </w:pPr>
            <w:r w:rsidRPr="00DF0C11">
              <w:rPr>
                <w:rFonts w:ascii="Calibri" w:hAnsi="Calibri"/>
              </w:rPr>
              <w:t>1</w:t>
            </w:r>
          </w:p>
        </w:tc>
        <w:tc>
          <w:tcPr>
            <w:tcW w:w="5665" w:type="dxa"/>
          </w:tcPr>
          <w:p w14:paraId="64AC5F04" w14:textId="77777777" w:rsidR="00B6277B" w:rsidRPr="00DF0C11" w:rsidRDefault="00B6277B" w:rsidP="00B6798C">
            <w:pPr>
              <w:jc w:val="center"/>
              <w:rPr>
                <w:rFonts w:ascii="Calibri" w:hAnsi="Calibri"/>
              </w:rPr>
            </w:pPr>
            <w:r w:rsidRPr="00DF0C11">
              <w:rPr>
                <w:rFonts w:ascii="Calibri" w:hAnsi="Calibri"/>
              </w:rPr>
              <w:t xml:space="preserve">Research Project </w:t>
            </w:r>
          </w:p>
        </w:tc>
        <w:tc>
          <w:tcPr>
            <w:tcW w:w="1879" w:type="dxa"/>
          </w:tcPr>
          <w:p w14:paraId="43C613AA" w14:textId="77777777" w:rsidR="00B6277B" w:rsidRPr="00DF0C11" w:rsidRDefault="00B6277B" w:rsidP="00B6798C">
            <w:pPr>
              <w:jc w:val="center"/>
              <w:rPr>
                <w:rFonts w:ascii="Calibri" w:hAnsi="Calibri"/>
              </w:rPr>
            </w:pPr>
            <w:r w:rsidRPr="00DF0C11">
              <w:rPr>
                <w:rFonts w:ascii="Calibri" w:hAnsi="Calibri"/>
              </w:rPr>
              <w:t xml:space="preserve">175 </w:t>
            </w:r>
          </w:p>
        </w:tc>
      </w:tr>
    </w:tbl>
    <w:p w14:paraId="47DF71E6" w14:textId="77777777" w:rsidR="00B6277B" w:rsidRDefault="00B6277B" w:rsidP="00B21D34">
      <w:pPr>
        <w:rPr>
          <w:rFonts w:ascii="Calibri" w:hAnsi="Calibri"/>
          <w:b/>
        </w:rPr>
      </w:pPr>
    </w:p>
    <w:p w14:paraId="6221728C" w14:textId="77777777" w:rsidR="00B21D34" w:rsidRPr="00E13A79" w:rsidRDefault="00B21D34" w:rsidP="00B21D34">
      <w:pPr>
        <w:rPr>
          <w:rFonts w:ascii="Calibri" w:hAnsi="Calibri"/>
          <w:b/>
        </w:rPr>
      </w:pPr>
      <w:r>
        <w:rPr>
          <w:rFonts w:ascii="Calibri" w:hAnsi="Calibri"/>
          <w:b/>
        </w:rPr>
        <w:t>STUDENT LEARNING OUTCOMES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880"/>
      </w:tblGrid>
      <w:tr w:rsidR="00B21D34" w:rsidRPr="00562831" w14:paraId="5302421E" w14:textId="77777777" w:rsidTr="00E83696">
        <w:tc>
          <w:tcPr>
            <w:tcW w:w="538" w:type="dxa"/>
          </w:tcPr>
          <w:p w14:paraId="38345793" w14:textId="77777777" w:rsidR="00B21D34" w:rsidRPr="00562831" w:rsidRDefault="00B21D34" w:rsidP="004926E5">
            <w:pPr>
              <w:rPr>
                <w:rFonts w:ascii="Calibri" w:hAnsi="Calibri"/>
                <w:b/>
              </w:rPr>
            </w:pPr>
          </w:p>
        </w:tc>
        <w:tc>
          <w:tcPr>
            <w:tcW w:w="8880" w:type="dxa"/>
          </w:tcPr>
          <w:p w14:paraId="4B107FC3" w14:textId="77777777" w:rsidR="00B21D34" w:rsidRPr="00EC6A8E" w:rsidRDefault="00B21D34" w:rsidP="004926E5">
            <w:pPr>
              <w:tabs>
                <w:tab w:val="left" w:pos="-1440"/>
              </w:tabs>
              <w:spacing w:line="232" w:lineRule="auto"/>
              <w:rPr>
                <w:rFonts w:asciiTheme="minorHAnsi" w:hAnsiTheme="minorHAnsi"/>
                <w:szCs w:val="20"/>
              </w:rPr>
            </w:pPr>
            <w:r w:rsidRPr="00EC6A8E">
              <w:rPr>
                <w:rFonts w:asciiTheme="minorHAnsi" w:hAnsiTheme="minorHAnsi"/>
                <w:szCs w:val="20"/>
              </w:rPr>
              <w:t>At the successful completion of this course the student will be able to:</w:t>
            </w:r>
          </w:p>
        </w:tc>
      </w:tr>
      <w:tr w:rsidR="00B21D34" w:rsidRPr="00562831" w14:paraId="390E39A9" w14:textId="77777777" w:rsidTr="00E83696">
        <w:tc>
          <w:tcPr>
            <w:tcW w:w="538" w:type="dxa"/>
          </w:tcPr>
          <w:p w14:paraId="18AF506B" w14:textId="77777777" w:rsidR="00B21D34" w:rsidRPr="00E83696" w:rsidRDefault="00E83696" w:rsidP="004926E5">
            <w:pPr>
              <w:rPr>
                <w:rFonts w:ascii="Calibri" w:hAnsi="Calibri"/>
              </w:rPr>
            </w:pPr>
            <w:r w:rsidRPr="00E83696">
              <w:rPr>
                <w:rFonts w:ascii="Calibri" w:hAnsi="Calibri"/>
              </w:rPr>
              <w:t>1.</w:t>
            </w:r>
          </w:p>
        </w:tc>
        <w:tc>
          <w:tcPr>
            <w:tcW w:w="8880" w:type="dxa"/>
          </w:tcPr>
          <w:p w14:paraId="18ACD258" w14:textId="77777777" w:rsidR="00B21D34" w:rsidRPr="00E83696" w:rsidRDefault="00893FE3" w:rsidP="00DB0B24">
            <w:pPr>
              <w:tabs>
                <w:tab w:val="left" w:pos="-1440"/>
              </w:tabs>
              <w:spacing w:line="232" w:lineRule="auto"/>
              <w:rPr>
                <w:rFonts w:ascii="Calibri" w:hAnsi="Calibri"/>
              </w:rPr>
            </w:pPr>
            <w:r>
              <w:rPr>
                <w:rFonts w:ascii="Calibri" w:hAnsi="Calibri"/>
              </w:rPr>
              <w:t>Describe the stages of the developing person at different periods of the life span from birth to death.</w:t>
            </w:r>
          </w:p>
        </w:tc>
      </w:tr>
      <w:tr w:rsidR="00B21D34" w:rsidRPr="00562831" w14:paraId="6D823FE0" w14:textId="77777777" w:rsidTr="00E83696">
        <w:tc>
          <w:tcPr>
            <w:tcW w:w="538" w:type="dxa"/>
          </w:tcPr>
          <w:p w14:paraId="71C6CB01" w14:textId="77777777" w:rsidR="00B21D34" w:rsidRPr="00E83696" w:rsidRDefault="00E83696" w:rsidP="004926E5">
            <w:pPr>
              <w:rPr>
                <w:rFonts w:ascii="Calibri" w:hAnsi="Calibri"/>
              </w:rPr>
            </w:pPr>
            <w:r w:rsidRPr="00E83696">
              <w:rPr>
                <w:rFonts w:ascii="Calibri" w:hAnsi="Calibri"/>
              </w:rPr>
              <w:t>2.</w:t>
            </w:r>
          </w:p>
        </w:tc>
        <w:tc>
          <w:tcPr>
            <w:tcW w:w="8880" w:type="dxa"/>
          </w:tcPr>
          <w:p w14:paraId="7266D18F" w14:textId="77777777" w:rsidR="00B21D34" w:rsidRPr="00E83696" w:rsidRDefault="00893FE3" w:rsidP="004926E5">
            <w:pPr>
              <w:rPr>
                <w:rFonts w:ascii="Calibri" w:hAnsi="Calibri"/>
              </w:rPr>
            </w:pPr>
            <w:r>
              <w:rPr>
                <w:rFonts w:ascii="Calibri" w:hAnsi="Calibri"/>
              </w:rPr>
              <w:t xml:space="preserve">Discuss the social, political, economic, and cultural forces that affect the development process of the individual. </w:t>
            </w:r>
          </w:p>
        </w:tc>
      </w:tr>
      <w:tr w:rsidR="00B21D34" w:rsidRPr="00562831" w14:paraId="03DBBB52" w14:textId="77777777" w:rsidTr="00E83696">
        <w:tc>
          <w:tcPr>
            <w:tcW w:w="538" w:type="dxa"/>
          </w:tcPr>
          <w:p w14:paraId="38D967FD" w14:textId="77777777" w:rsidR="00B21D34" w:rsidRPr="00E83696" w:rsidRDefault="00E83696" w:rsidP="004926E5">
            <w:pPr>
              <w:rPr>
                <w:rFonts w:ascii="Calibri" w:hAnsi="Calibri"/>
              </w:rPr>
            </w:pPr>
            <w:r>
              <w:rPr>
                <w:rFonts w:ascii="Calibri" w:hAnsi="Calibri"/>
              </w:rPr>
              <w:t>3.</w:t>
            </w:r>
          </w:p>
        </w:tc>
        <w:tc>
          <w:tcPr>
            <w:tcW w:w="8880" w:type="dxa"/>
          </w:tcPr>
          <w:p w14:paraId="0777393E" w14:textId="77777777" w:rsidR="00B21D34" w:rsidRPr="00E83696" w:rsidRDefault="00893FE3" w:rsidP="00DB0B24">
            <w:pPr>
              <w:tabs>
                <w:tab w:val="left" w:pos="-1440"/>
              </w:tabs>
              <w:spacing w:line="232" w:lineRule="auto"/>
              <w:rPr>
                <w:rFonts w:ascii="Calibri" w:hAnsi="Calibri"/>
              </w:rPr>
            </w:pPr>
            <w:r>
              <w:rPr>
                <w:rFonts w:ascii="Calibri" w:hAnsi="Calibri"/>
              </w:rPr>
              <w:t>Identify factors of responsible personal behavior with regard to issues such as sexual activity, substance abuse, marriage and parenting.</w:t>
            </w:r>
          </w:p>
        </w:tc>
      </w:tr>
      <w:tr w:rsidR="008F1698" w:rsidRPr="00562831" w14:paraId="0466811C" w14:textId="77777777" w:rsidTr="00E83696">
        <w:tc>
          <w:tcPr>
            <w:tcW w:w="538" w:type="dxa"/>
          </w:tcPr>
          <w:p w14:paraId="1FADEA52" w14:textId="77777777" w:rsidR="008F1698" w:rsidRDefault="008F1698" w:rsidP="004926E5">
            <w:pPr>
              <w:rPr>
                <w:rFonts w:ascii="Calibri" w:hAnsi="Calibri"/>
              </w:rPr>
            </w:pPr>
            <w:r>
              <w:rPr>
                <w:rFonts w:ascii="Calibri" w:hAnsi="Calibri"/>
              </w:rPr>
              <w:t>4.</w:t>
            </w:r>
          </w:p>
        </w:tc>
        <w:tc>
          <w:tcPr>
            <w:tcW w:w="8880" w:type="dxa"/>
          </w:tcPr>
          <w:p w14:paraId="6E0301BC" w14:textId="77777777" w:rsidR="008F1698" w:rsidRDefault="00893FE3" w:rsidP="00DB0B24">
            <w:pPr>
              <w:tabs>
                <w:tab w:val="left" w:pos="-1440"/>
              </w:tabs>
              <w:spacing w:line="232" w:lineRule="auto"/>
              <w:rPr>
                <w:rFonts w:ascii="Calibri" w:hAnsi="Calibri"/>
              </w:rPr>
            </w:pPr>
            <w:r>
              <w:rPr>
                <w:rFonts w:ascii="Calibri" w:hAnsi="Calibri"/>
              </w:rPr>
              <w:t>Explain the biosocial, cognitive a</w:t>
            </w:r>
            <w:r w:rsidR="00596BB6">
              <w:rPr>
                <w:rFonts w:ascii="Calibri" w:hAnsi="Calibri"/>
              </w:rPr>
              <w:t>n</w:t>
            </w:r>
            <w:r>
              <w:rPr>
                <w:rFonts w:ascii="Calibri" w:hAnsi="Calibri"/>
              </w:rPr>
              <w:t>d psychological influences throughout the lifespan as an ongoing set of processes, involving both continuity and change.</w:t>
            </w:r>
          </w:p>
        </w:tc>
      </w:tr>
      <w:tr w:rsidR="008F1698" w:rsidRPr="00562831" w14:paraId="58FD3E6E" w14:textId="77777777" w:rsidTr="00E83696">
        <w:tc>
          <w:tcPr>
            <w:tcW w:w="538" w:type="dxa"/>
          </w:tcPr>
          <w:p w14:paraId="6B73D3BB" w14:textId="77777777" w:rsidR="008F1698" w:rsidRDefault="008F1698" w:rsidP="004926E5">
            <w:pPr>
              <w:rPr>
                <w:rFonts w:ascii="Calibri" w:hAnsi="Calibri"/>
              </w:rPr>
            </w:pPr>
            <w:r>
              <w:rPr>
                <w:rFonts w:ascii="Calibri" w:hAnsi="Calibri"/>
              </w:rPr>
              <w:t>5.</w:t>
            </w:r>
          </w:p>
        </w:tc>
        <w:tc>
          <w:tcPr>
            <w:tcW w:w="8880" w:type="dxa"/>
          </w:tcPr>
          <w:p w14:paraId="558E8E7D" w14:textId="77777777" w:rsidR="008F1698" w:rsidRDefault="00893FE3" w:rsidP="00DB0B24">
            <w:pPr>
              <w:tabs>
                <w:tab w:val="left" w:pos="-1440"/>
              </w:tabs>
              <w:spacing w:line="232" w:lineRule="auto"/>
              <w:rPr>
                <w:rFonts w:ascii="Calibri" w:hAnsi="Calibri"/>
              </w:rPr>
            </w:pPr>
            <w:r>
              <w:rPr>
                <w:rFonts w:ascii="Calibri" w:hAnsi="Calibri"/>
              </w:rPr>
              <w:t>Describe the different developmental perspectives of the major theories of development (i.e. cognitive, learning, humanistic and psychodynamic).</w:t>
            </w:r>
          </w:p>
        </w:tc>
      </w:tr>
      <w:tr w:rsidR="008F1698" w:rsidRPr="00562831" w14:paraId="4EF947C2" w14:textId="77777777" w:rsidTr="00E83696">
        <w:tc>
          <w:tcPr>
            <w:tcW w:w="538" w:type="dxa"/>
          </w:tcPr>
          <w:p w14:paraId="0650E6D1" w14:textId="77777777" w:rsidR="008F1698" w:rsidRDefault="008F1698" w:rsidP="004926E5">
            <w:pPr>
              <w:rPr>
                <w:rFonts w:ascii="Calibri" w:hAnsi="Calibri"/>
              </w:rPr>
            </w:pPr>
            <w:r>
              <w:rPr>
                <w:rFonts w:ascii="Calibri" w:hAnsi="Calibri"/>
              </w:rPr>
              <w:lastRenderedPageBreak/>
              <w:t>6.</w:t>
            </w:r>
          </w:p>
        </w:tc>
        <w:tc>
          <w:tcPr>
            <w:tcW w:w="8880" w:type="dxa"/>
          </w:tcPr>
          <w:p w14:paraId="68B3A622" w14:textId="77777777" w:rsidR="008F1698" w:rsidRDefault="00893FE3" w:rsidP="00DB0B24">
            <w:pPr>
              <w:tabs>
                <w:tab w:val="left" w:pos="-1440"/>
              </w:tabs>
              <w:spacing w:line="232" w:lineRule="auto"/>
              <w:rPr>
                <w:rFonts w:ascii="Calibri" w:hAnsi="Calibri"/>
              </w:rPr>
            </w:pPr>
            <w:r>
              <w:rPr>
                <w:rFonts w:ascii="Calibri" w:hAnsi="Calibri"/>
              </w:rPr>
              <w:t>Identify examples of some of the cultural and ethnic differences that influence development throughout the lifespan.</w:t>
            </w:r>
          </w:p>
        </w:tc>
      </w:tr>
      <w:tr w:rsidR="00893FE3" w:rsidRPr="00562831" w14:paraId="1CB0690A" w14:textId="77777777" w:rsidTr="00E83696">
        <w:tc>
          <w:tcPr>
            <w:tcW w:w="538" w:type="dxa"/>
          </w:tcPr>
          <w:p w14:paraId="4C42BC69" w14:textId="77777777" w:rsidR="00893FE3" w:rsidRDefault="00893FE3" w:rsidP="004926E5">
            <w:pPr>
              <w:rPr>
                <w:rFonts w:ascii="Calibri" w:hAnsi="Calibri"/>
              </w:rPr>
            </w:pPr>
            <w:r>
              <w:rPr>
                <w:rFonts w:ascii="Calibri" w:hAnsi="Calibri"/>
              </w:rPr>
              <w:t>7.</w:t>
            </w:r>
          </w:p>
        </w:tc>
        <w:tc>
          <w:tcPr>
            <w:tcW w:w="8880" w:type="dxa"/>
          </w:tcPr>
          <w:p w14:paraId="3742E74E" w14:textId="77777777" w:rsidR="00893FE3" w:rsidRDefault="00893FE3" w:rsidP="00DB0B24">
            <w:pPr>
              <w:tabs>
                <w:tab w:val="left" w:pos="-1440"/>
              </w:tabs>
              <w:spacing w:line="232" w:lineRule="auto"/>
              <w:rPr>
                <w:rFonts w:ascii="Calibri" w:hAnsi="Calibri"/>
              </w:rPr>
            </w:pPr>
            <w:r>
              <w:rPr>
                <w:rFonts w:ascii="Calibri" w:hAnsi="Calibri"/>
              </w:rPr>
              <w:t>Discuss the various causes or reasons for disturbances in the developmental process.</w:t>
            </w:r>
          </w:p>
        </w:tc>
      </w:tr>
    </w:tbl>
    <w:p w14:paraId="36BA65F9" w14:textId="77777777" w:rsidR="00B6277B" w:rsidRDefault="00B6277B" w:rsidP="00C438FD">
      <w:pPr>
        <w:pBdr>
          <w:bottom w:val="single" w:sz="4" w:space="1" w:color="auto"/>
        </w:pBdr>
        <w:rPr>
          <w:rFonts w:ascii="Calibri" w:hAnsi="Calibri" w:cs="Arial"/>
          <w:b/>
          <w:szCs w:val="20"/>
        </w:rPr>
      </w:pPr>
    </w:p>
    <w:p w14:paraId="27E6C3EC" w14:textId="77777777" w:rsidR="00B6277B" w:rsidRPr="00464AEE" w:rsidRDefault="00B6277B" w:rsidP="00B6277B">
      <w:pPr>
        <w:pBdr>
          <w:bottom w:val="single" w:sz="4" w:space="1" w:color="auto"/>
        </w:pBdr>
        <w:rPr>
          <w:rFonts w:ascii="Calibri" w:hAnsi="Calibri" w:cs="Arial"/>
          <w:b/>
          <w:szCs w:val="20"/>
        </w:rPr>
      </w:pPr>
      <w:r>
        <w:rPr>
          <w:rFonts w:ascii="Calibri" w:hAnsi="Calibri" w:cs="Arial"/>
          <w:b/>
          <w:szCs w:val="20"/>
        </w:rPr>
        <w:t>ASSIGNMENT &amp; EXAM POLICY</w:t>
      </w:r>
    </w:p>
    <w:p w14:paraId="5AF6ECA1" w14:textId="77777777" w:rsidR="00B6277B" w:rsidRPr="00893903" w:rsidRDefault="00B6277B" w:rsidP="00B6277B">
      <w:pPr>
        <w:spacing w:before="100" w:beforeAutospacing="1" w:after="100" w:afterAutospacing="1"/>
        <w:rPr>
          <w:rFonts w:asciiTheme="minorHAnsi" w:eastAsia="Calibri" w:hAnsiTheme="minorHAnsi"/>
        </w:rPr>
      </w:pPr>
      <w:r w:rsidRPr="00893903">
        <w:rPr>
          <w:rFonts w:asciiTheme="minorHAnsi" w:eastAsia="Calibri" w:hAnsiTheme="minorHAnsi" w:cs="Arial"/>
        </w:rPr>
        <w:t xml:space="preserve">There will be no </w:t>
      </w:r>
      <w:r>
        <w:rPr>
          <w:rFonts w:asciiTheme="minorHAnsi" w:eastAsia="Calibri" w:hAnsiTheme="minorHAnsi" w:cs="Arial"/>
        </w:rPr>
        <w:t xml:space="preserve">acceptance of late work or </w:t>
      </w:r>
      <w:r w:rsidRPr="00893903">
        <w:rPr>
          <w:rFonts w:asciiTheme="minorHAnsi" w:eastAsia="Calibri" w:hAnsiTheme="minorHAnsi" w:cs="Arial"/>
        </w:rPr>
        <w:t xml:space="preserve">makeup exams </w:t>
      </w:r>
      <w:r>
        <w:rPr>
          <w:rFonts w:asciiTheme="minorHAnsi" w:eastAsia="Calibri" w:hAnsiTheme="minorHAnsi" w:cs="Arial"/>
        </w:rPr>
        <w:t xml:space="preserve">unless prior notification was given. A documented schedule </w:t>
      </w:r>
      <w:r w:rsidRPr="00893903">
        <w:rPr>
          <w:rFonts w:asciiTheme="minorHAnsi" w:eastAsia="Calibri" w:hAnsiTheme="minorHAnsi" w:cs="Arial"/>
        </w:rPr>
        <w:t>conflict, such as religious holiday or required participation in</w:t>
      </w:r>
      <w:r>
        <w:rPr>
          <w:rFonts w:asciiTheme="minorHAnsi" w:eastAsia="Calibri" w:hAnsiTheme="minorHAnsi" w:cs="Arial"/>
        </w:rPr>
        <w:t xml:space="preserve"> a university-sanctioned event should be communicated. Exceptions for emergencies are made on a case by case basis and granting of requests are not guaranteed. </w:t>
      </w:r>
    </w:p>
    <w:p w14:paraId="4DE0C9A9" w14:textId="77777777" w:rsidR="00B6277B" w:rsidRPr="00464AEE" w:rsidRDefault="00B6277B" w:rsidP="00B6277B">
      <w:pPr>
        <w:pBdr>
          <w:bottom w:val="single" w:sz="4" w:space="1" w:color="auto"/>
        </w:pBdr>
        <w:rPr>
          <w:rFonts w:ascii="Calibri" w:hAnsi="Calibri" w:cs="Arial"/>
          <w:b/>
          <w:szCs w:val="20"/>
        </w:rPr>
      </w:pPr>
      <w:r>
        <w:rPr>
          <w:rFonts w:ascii="Calibri" w:hAnsi="Calibri" w:cs="Arial"/>
          <w:b/>
          <w:szCs w:val="20"/>
        </w:rPr>
        <w:t>CLASS POLICY</w:t>
      </w:r>
    </w:p>
    <w:p w14:paraId="43A524D2" w14:textId="77777777" w:rsidR="00B6277B" w:rsidRPr="00893903" w:rsidRDefault="00B6277B" w:rsidP="00B6277B">
      <w:pPr>
        <w:spacing w:before="100" w:beforeAutospacing="1" w:after="100" w:afterAutospacing="1"/>
        <w:rPr>
          <w:rFonts w:asciiTheme="minorHAnsi" w:eastAsia="Calibri" w:hAnsiTheme="minorHAnsi"/>
        </w:rPr>
      </w:pPr>
      <w:r w:rsidRPr="00893903">
        <w:rPr>
          <w:rFonts w:asciiTheme="minorHAnsi" w:eastAsia="Calibri" w:hAnsiTheme="minorHAnsi" w:cs="Arial"/>
        </w:rPr>
        <w:t xml:space="preserve">My major concern is that no student disrupts the learning of other students.  Please be respectful of your peers and of me. Refrain from engaging in disruptive behaviors such as chatting, texting, using the laptop for purposes other than taking notes, eating loudly, sleeping (loudly). These activities distract the class and don’t help you either. If I find distracting laptop use to be a reoccurring issue, I may require that the class be free of laptops and other tablet devices.  I will implement the three finger rule, which is after 3 infractions by anyone in the course, an additional assignment will be given for the week. </w:t>
      </w:r>
    </w:p>
    <w:p w14:paraId="3182709F" w14:textId="77777777" w:rsidR="00B6277B" w:rsidRPr="00464AEE" w:rsidRDefault="00B6277B" w:rsidP="00B6277B">
      <w:pPr>
        <w:pBdr>
          <w:bottom w:val="single" w:sz="4" w:space="1" w:color="auto"/>
        </w:pBdr>
        <w:rPr>
          <w:rFonts w:ascii="Calibri" w:hAnsi="Calibri" w:cs="Arial"/>
          <w:b/>
          <w:szCs w:val="20"/>
        </w:rPr>
      </w:pPr>
      <w:r>
        <w:rPr>
          <w:rFonts w:ascii="Calibri" w:hAnsi="Calibri" w:cs="Arial"/>
          <w:b/>
          <w:szCs w:val="20"/>
        </w:rPr>
        <w:t>ATTENDANCE POLICY</w:t>
      </w:r>
    </w:p>
    <w:p w14:paraId="74273F8D" w14:textId="77777777" w:rsidR="00B6277B" w:rsidRDefault="00B6277B" w:rsidP="00B6277B">
      <w:pPr>
        <w:pStyle w:val="NormalWeb"/>
        <w:rPr>
          <w:rFonts w:asciiTheme="minorHAnsi" w:eastAsia="Calibri" w:hAnsiTheme="minorHAnsi" w:cs="Arial"/>
        </w:rPr>
      </w:pPr>
      <w:r w:rsidRPr="00893903">
        <w:rPr>
          <w:rFonts w:asciiTheme="minorHAnsi" w:eastAsia="Calibri" w:hAnsiTheme="minorHAnsi" w:cs="Arial"/>
        </w:rPr>
        <w:t>There are no official attendance grades, but coming to class is crucial to doing well in this course. Attending each lecture will help you complete the assignments as well as receive in- class activity grades</w:t>
      </w:r>
      <w:r>
        <w:rPr>
          <w:rFonts w:asciiTheme="minorHAnsi" w:eastAsia="Calibri" w:hAnsiTheme="minorHAnsi" w:cs="Arial"/>
        </w:rPr>
        <w:t xml:space="preserve"> and instructions. You are responsible for obtaining any notes or information you missed from either your peers or from Canvas. </w:t>
      </w:r>
    </w:p>
    <w:p w14:paraId="20BE027B" w14:textId="77777777" w:rsidR="00B6277B" w:rsidRPr="00464AEE" w:rsidRDefault="00B6277B" w:rsidP="00B6277B">
      <w:pPr>
        <w:pBdr>
          <w:bottom w:val="single" w:sz="4" w:space="1" w:color="auto"/>
        </w:pBdr>
        <w:rPr>
          <w:rFonts w:ascii="Calibri" w:hAnsi="Calibri" w:cs="Arial"/>
          <w:b/>
          <w:szCs w:val="20"/>
        </w:rPr>
      </w:pPr>
      <w:r>
        <w:rPr>
          <w:rFonts w:ascii="Calibri" w:hAnsi="Calibri" w:cs="Arial"/>
          <w:b/>
          <w:szCs w:val="20"/>
        </w:rPr>
        <w:t xml:space="preserve">E-MAIL RESPONSE &amp; ETIQUETTE POLICY </w:t>
      </w:r>
    </w:p>
    <w:p w14:paraId="3471DEB5" w14:textId="77777777" w:rsidR="00B6277B" w:rsidRPr="008E5121" w:rsidRDefault="00B6277B" w:rsidP="00B6277B">
      <w:pPr>
        <w:pStyle w:val="NormalWeb"/>
        <w:rPr>
          <w:rFonts w:asciiTheme="minorHAnsi" w:eastAsia="Calibri" w:hAnsiTheme="minorHAnsi"/>
        </w:rPr>
      </w:pPr>
      <w:r w:rsidRPr="00893903">
        <w:rPr>
          <w:rFonts w:asciiTheme="minorHAnsi" w:eastAsia="Calibri" w:hAnsiTheme="minorHAnsi" w:cs="Arial"/>
        </w:rPr>
        <w:t xml:space="preserve">I will respond to all e-mails within 24 hours on weekdays and within 48 hours on weekends. It is essential to practice proper e-mail etiquette especially early in your education and career. When sending emails, please include the following: (1) an appropriate subject line (e.g., PSYC 101— reason for e-mail), (2) Address the recipient (e.g., </w:t>
      </w:r>
      <w:r>
        <w:rPr>
          <w:rFonts w:asciiTheme="minorHAnsi" w:eastAsia="Calibri" w:hAnsiTheme="minorHAnsi" w:cs="Arial"/>
        </w:rPr>
        <w:t>Dr. Harris, Prof. Harris</w:t>
      </w:r>
      <w:r w:rsidRPr="00893903">
        <w:rPr>
          <w:rFonts w:asciiTheme="minorHAnsi" w:eastAsia="Calibri" w:hAnsiTheme="minorHAnsi" w:cs="Arial"/>
        </w:rPr>
        <w:t>), (3) state your question in a full sentence (e.g., Today in</w:t>
      </w:r>
      <w:r>
        <w:rPr>
          <w:rFonts w:asciiTheme="minorHAnsi" w:eastAsia="Calibri" w:hAnsiTheme="minorHAnsi" w:cs="Arial"/>
        </w:rPr>
        <w:t xml:space="preserve"> the</w:t>
      </w:r>
      <w:r w:rsidRPr="00893903">
        <w:rPr>
          <w:rFonts w:asciiTheme="minorHAnsi" w:eastAsia="Calibri" w:hAnsiTheme="minorHAnsi" w:cs="Arial"/>
        </w:rPr>
        <w:t xml:space="preserve"> lecture you </w:t>
      </w:r>
      <w:proofErr w:type="gramStart"/>
      <w:r w:rsidRPr="00893903">
        <w:rPr>
          <w:rFonts w:asciiTheme="minorHAnsi" w:eastAsia="Calibri" w:hAnsiTheme="minorHAnsi" w:cs="Arial"/>
        </w:rPr>
        <w:t>mentioned!,</w:t>
      </w:r>
      <w:proofErr w:type="gramEnd"/>
      <w:r w:rsidRPr="00893903">
        <w:rPr>
          <w:rFonts w:asciiTheme="minorHAnsi" w:eastAsia="Calibri" w:hAnsiTheme="minorHAnsi" w:cs="Arial"/>
        </w:rPr>
        <w:t xml:space="preserve"> I was wondering </w:t>
      </w:r>
      <w:r>
        <w:rPr>
          <w:rFonts w:asciiTheme="minorHAnsi" w:eastAsia="Calibri" w:hAnsiTheme="minorHAnsi" w:cs="Arial"/>
        </w:rPr>
        <w:t>about!), and finally (4) End</w:t>
      </w:r>
      <w:r w:rsidRPr="00893903">
        <w:rPr>
          <w:rFonts w:asciiTheme="minorHAnsi" w:eastAsia="Calibri" w:hAnsiTheme="minorHAnsi" w:cs="Arial"/>
        </w:rPr>
        <w:t xml:space="preserve"> the e-mail with your name (e.g., Best/Thanks/Sincerely, Jane Doe). </w:t>
      </w:r>
      <w:r>
        <w:rPr>
          <w:rFonts w:asciiTheme="minorHAnsi" w:eastAsia="Calibri" w:hAnsiTheme="minorHAnsi" w:cs="Arial"/>
        </w:rPr>
        <w:t xml:space="preserve">* I will not respond to emails not meeting these standards or if the answer to the email can be obtained through your documents or canvas. </w:t>
      </w:r>
    </w:p>
    <w:p w14:paraId="0F799E2C" w14:textId="77777777" w:rsidR="00B6277B" w:rsidRPr="00464AEE" w:rsidRDefault="00B6277B" w:rsidP="00B6277B">
      <w:pPr>
        <w:pBdr>
          <w:bottom w:val="single" w:sz="4" w:space="1" w:color="auto"/>
        </w:pBdr>
        <w:rPr>
          <w:rFonts w:ascii="Calibri" w:hAnsi="Calibri" w:cs="Arial"/>
          <w:b/>
          <w:szCs w:val="20"/>
        </w:rPr>
      </w:pPr>
      <w:r>
        <w:rPr>
          <w:rFonts w:ascii="Calibri" w:hAnsi="Calibri" w:cs="Arial"/>
          <w:b/>
          <w:szCs w:val="20"/>
        </w:rPr>
        <w:t>TENTATIVE SCHEDULE</w:t>
      </w:r>
    </w:p>
    <w:p w14:paraId="47B5BE59" w14:textId="77777777" w:rsidR="00B6277B" w:rsidRDefault="00B6277B" w:rsidP="00B6277B">
      <w:pPr>
        <w:rPr>
          <w:rFonts w:ascii="Calibri" w:hAnsi="Calibri"/>
          <w:b/>
        </w:rPr>
      </w:pPr>
    </w:p>
    <w:p w14:paraId="2254374C" w14:textId="77777777" w:rsidR="00B6277B" w:rsidRPr="008E784F" w:rsidRDefault="00B6277B" w:rsidP="00B6277B">
      <w:pPr>
        <w:rPr>
          <w:rFonts w:ascii="Calibri" w:hAnsi="Calibri"/>
          <w:b/>
          <w:color w:val="FF0000"/>
        </w:rPr>
      </w:pPr>
      <w:r>
        <w:rPr>
          <w:rFonts w:ascii="Calibri" w:hAnsi="Calibri"/>
          <w:b/>
        </w:rPr>
        <w:t xml:space="preserve">The following is a tentative schedule outlining the chapters covered each week and the due date for that week’s assignment/s. All assignments are due by Sunday at 11:00pm. </w:t>
      </w:r>
      <w:r w:rsidRPr="008E784F">
        <w:rPr>
          <w:rFonts w:ascii="Calibri" w:hAnsi="Calibri"/>
          <w:b/>
          <w:color w:val="FF0000"/>
        </w:rPr>
        <w:t xml:space="preserve">This schedule is subject to change. </w:t>
      </w:r>
      <w:r>
        <w:rPr>
          <w:rFonts w:ascii="Calibri" w:hAnsi="Calibri"/>
          <w:b/>
          <w:color w:val="FF0000"/>
        </w:rPr>
        <w:t xml:space="preserve"> Any adjustments to the schedule, assignments and due dates will be made in class or on Canvas. If you have a question about when something is due check your notes, Canvas announcements, course content and/or assignment submission tabs. </w:t>
      </w:r>
    </w:p>
    <w:p w14:paraId="13DA25B8" w14:textId="77777777" w:rsidR="00B6277B" w:rsidRDefault="00B6277B" w:rsidP="00B6277B">
      <w:pPr>
        <w:rPr>
          <w:rFonts w:ascii="Calibri" w:hAnsi="Calibri"/>
          <w:b/>
        </w:rPr>
      </w:pPr>
    </w:p>
    <w:p w14:paraId="32E5C5C8" w14:textId="77777777" w:rsidR="00B6277B" w:rsidRDefault="00B6277B" w:rsidP="00B6277B">
      <w:pPr>
        <w:rPr>
          <w:rFonts w:ascii="Calibri" w:hAnsi="Calibri"/>
          <w:b/>
        </w:rPr>
      </w:pPr>
    </w:p>
    <w:p w14:paraId="33E15D81" w14:textId="77777777" w:rsidR="00B6277B" w:rsidRDefault="00B6277B" w:rsidP="00B6277B">
      <w:pPr>
        <w:rPr>
          <w:rFonts w:ascii="Calibri" w:hAnsi="Calibri"/>
          <w:b/>
        </w:rPr>
      </w:pPr>
    </w:p>
    <w:tbl>
      <w:tblPr>
        <w:tblStyle w:val="TableGrid"/>
        <w:tblpPr w:leftFromText="180" w:rightFromText="180" w:vertAnchor="text" w:horzAnchor="page" w:tblpX="3250" w:tblpY="86"/>
        <w:tblW w:w="0" w:type="auto"/>
        <w:tblLook w:val="04A0" w:firstRow="1" w:lastRow="0" w:firstColumn="1" w:lastColumn="0" w:noHBand="0" w:noVBand="1"/>
      </w:tblPr>
      <w:tblGrid>
        <w:gridCol w:w="1794"/>
        <w:gridCol w:w="2250"/>
        <w:gridCol w:w="1702"/>
      </w:tblGrid>
      <w:tr w:rsidR="00B6277B" w14:paraId="2F7B54DD" w14:textId="77777777" w:rsidTr="00B6798C">
        <w:tc>
          <w:tcPr>
            <w:tcW w:w="1794" w:type="dxa"/>
            <w:shd w:val="clear" w:color="auto" w:fill="A8D08D" w:themeFill="accent6" w:themeFillTint="99"/>
          </w:tcPr>
          <w:p w14:paraId="67CCDB27" w14:textId="77777777" w:rsidR="00B6277B" w:rsidRDefault="00B6277B" w:rsidP="00B6798C">
            <w:pPr>
              <w:jc w:val="center"/>
            </w:pPr>
            <w:r>
              <w:t>Week of Course</w:t>
            </w:r>
          </w:p>
        </w:tc>
        <w:tc>
          <w:tcPr>
            <w:tcW w:w="2250" w:type="dxa"/>
            <w:shd w:val="clear" w:color="auto" w:fill="A8D08D" w:themeFill="accent6" w:themeFillTint="99"/>
          </w:tcPr>
          <w:p w14:paraId="39005756" w14:textId="77777777" w:rsidR="00B6277B" w:rsidRDefault="00B6277B" w:rsidP="00B6798C">
            <w:pPr>
              <w:jc w:val="center"/>
            </w:pPr>
            <w:r>
              <w:t>Chapter/s</w:t>
            </w:r>
          </w:p>
        </w:tc>
        <w:tc>
          <w:tcPr>
            <w:tcW w:w="1702" w:type="dxa"/>
            <w:shd w:val="clear" w:color="auto" w:fill="A8D08D" w:themeFill="accent6" w:themeFillTint="99"/>
          </w:tcPr>
          <w:p w14:paraId="5D2354DC" w14:textId="77777777" w:rsidR="00B6277B" w:rsidRDefault="00B6277B" w:rsidP="00B6798C">
            <w:pPr>
              <w:jc w:val="center"/>
            </w:pPr>
            <w:r>
              <w:t>Assignment Due Dates</w:t>
            </w:r>
          </w:p>
        </w:tc>
      </w:tr>
      <w:tr w:rsidR="00B6277B" w14:paraId="15DCAF79" w14:textId="77777777" w:rsidTr="00B6798C">
        <w:tc>
          <w:tcPr>
            <w:tcW w:w="1794" w:type="dxa"/>
          </w:tcPr>
          <w:p w14:paraId="29736D11" w14:textId="77777777" w:rsidR="00B6277B" w:rsidRDefault="00B6277B" w:rsidP="00B6277B">
            <w:pPr>
              <w:jc w:val="center"/>
            </w:pPr>
            <w:r>
              <w:t xml:space="preserve">Week 1: </w:t>
            </w:r>
          </w:p>
        </w:tc>
        <w:tc>
          <w:tcPr>
            <w:tcW w:w="2250" w:type="dxa"/>
          </w:tcPr>
          <w:p w14:paraId="4C2BE34A" w14:textId="77777777" w:rsidR="00B6277B" w:rsidRDefault="00B6277B" w:rsidP="00B6277B">
            <w:pPr>
              <w:jc w:val="center"/>
            </w:pPr>
            <w:r>
              <w:t xml:space="preserve">Chapter 1 </w:t>
            </w:r>
          </w:p>
        </w:tc>
        <w:tc>
          <w:tcPr>
            <w:tcW w:w="1702" w:type="dxa"/>
          </w:tcPr>
          <w:p w14:paraId="4ABB7DFA" w14:textId="77777777" w:rsidR="00B6277B" w:rsidRDefault="00B6277B" w:rsidP="00B6277B">
            <w:pPr>
              <w:jc w:val="center"/>
            </w:pPr>
            <w:r>
              <w:t>1/22</w:t>
            </w:r>
          </w:p>
        </w:tc>
      </w:tr>
      <w:tr w:rsidR="00B6277B" w14:paraId="2468767D" w14:textId="77777777" w:rsidTr="00B6798C">
        <w:trPr>
          <w:trHeight w:val="332"/>
        </w:trPr>
        <w:tc>
          <w:tcPr>
            <w:tcW w:w="1794" w:type="dxa"/>
          </w:tcPr>
          <w:p w14:paraId="4E446BA7" w14:textId="77777777" w:rsidR="00B6277B" w:rsidRDefault="00B6277B" w:rsidP="00B6277B">
            <w:pPr>
              <w:jc w:val="center"/>
            </w:pPr>
            <w:r>
              <w:t xml:space="preserve">Week 2: </w:t>
            </w:r>
          </w:p>
        </w:tc>
        <w:tc>
          <w:tcPr>
            <w:tcW w:w="2250" w:type="dxa"/>
          </w:tcPr>
          <w:p w14:paraId="31E2D670" w14:textId="77777777" w:rsidR="00B6277B" w:rsidRDefault="00B6277B" w:rsidP="00B6277B">
            <w:pPr>
              <w:jc w:val="center"/>
            </w:pPr>
            <w:r>
              <w:t>Chapter 2</w:t>
            </w:r>
          </w:p>
        </w:tc>
        <w:tc>
          <w:tcPr>
            <w:tcW w:w="1702" w:type="dxa"/>
          </w:tcPr>
          <w:p w14:paraId="66494853" w14:textId="77777777" w:rsidR="00B6277B" w:rsidRDefault="00B6277B" w:rsidP="00B6277B">
            <w:pPr>
              <w:jc w:val="center"/>
            </w:pPr>
            <w:r>
              <w:t>1/29</w:t>
            </w:r>
          </w:p>
        </w:tc>
      </w:tr>
      <w:tr w:rsidR="00B6277B" w14:paraId="7BE90B34" w14:textId="77777777" w:rsidTr="00B6798C">
        <w:tc>
          <w:tcPr>
            <w:tcW w:w="1794" w:type="dxa"/>
          </w:tcPr>
          <w:p w14:paraId="5696672F" w14:textId="77777777" w:rsidR="00B6277B" w:rsidRDefault="00B6277B" w:rsidP="00B6277B">
            <w:pPr>
              <w:jc w:val="center"/>
            </w:pPr>
            <w:r>
              <w:t xml:space="preserve">Week 3: </w:t>
            </w:r>
          </w:p>
        </w:tc>
        <w:tc>
          <w:tcPr>
            <w:tcW w:w="2250" w:type="dxa"/>
          </w:tcPr>
          <w:p w14:paraId="630164BE" w14:textId="77777777" w:rsidR="00B6277B" w:rsidRDefault="00B6277B" w:rsidP="00B6277B">
            <w:pPr>
              <w:jc w:val="center"/>
            </w:pPr>
            <w:r>
              <w:t>Chapter 3</w:t>
            </w:r>
          </w:p>
        </w:tc>
        <w:tc>
          <w:tcPr>
            <w:tcW w:w="1702" w:type="dxa"/>
          </w:tcPr>
          <w:p w14:paraId="4782B1BA" w14:textId="77777777" w:rsidR="00B6277B" w:rsidRDefault="00B6277B" w:rsidP="00B6277B">
            <w:pPr>
              <w:jc w:val="center"/>
            </w:pPr>
            <w:r>
              <w:t>2/5</w:t>
            </w:r>
          </w:p>
        </w:tc>
      </w:tr>
      <w:tr w:rsidR="00B6277B" w14:paraId="698974D1" w14:textId="77777777" w:rsidTr="00B6798C">
        <w:tc>
          <w:tcPr>
            <w:tcW w:w="1794" w:type="dxa"/>
          </w:tcPr>
          <w:p w14:paraId="365FB38A" w14:textId="77777777" w:rsidR="00B6277B" w:rsidRDefault="00B6277B" w:rsidP="00B6277B">
            <w:pPr>
              <w:jc w:val="center"/>
            </w:pPr>
            <w:r>
              <w:t xml:space="preserve">Week 4: </w:t>
            </w:r>
          </w:p>
        </w:tc>
        <w:tc>
          <w:tcPr>
            <w:tcW w:w="2250" w:type="dxa"/>
          </w:tcPr>
          <w:p w14:paraId="10779379" w14:textId="77777777" w:rsidR="00B6277B" w:rsidRDefault="00B6277B" w:rsidP="00B6277B">
            <w:pPr>
              <w:jc w:val="center"/>
            </w:pPr>
            <w:r>
              <w:t>Chapter 5</w:t>
            </w:r>
          </w:p>
        </w:tc>
        <w:tc>
          <w:tcPr>
            <w:tcW w:w="1702" w:type="dxa"/>
          </w:tcPr>
          <w:p w14:paraId="5661305E" w14:textId="77777777" w:rsidR="00B6277B" w:rsidRDefault="00B6277B" w:rsidP="00B6277B">
            <w:pPr>
              <w:jc w:val="center"/>
            </w:pPr>
            <w:r>
              <w:t>2/12</w:t>
            </w:r>
          </w:p>
        </w:tc>
      </w:tr>
      <w:tr w:rsidR="00B6277B" w14:paraId="77E457FA" w14:textId="77777777" w:rsidTr="00B6798C">
        <w:tc>
          <w:tcPr>
            <w:tcW w:w="1794" w:type="dxa"/>
          </w:tcPr>
          <w:p w14:paraId="59535AA1" w14:textId="77777777" w:rsidR="00B6277B" w:rsidRDefault="00B6277B" w:rsidP="00B6277B">
            <w:pPr>
              <w:jc w:val="center"/>
            </w:pPr>
            <w:r>
              <w:t xml:space="preserve">Week 5: </w:t>
            </w:r>
          </w:p>
        </w:tc>
        <w:tc>
          <w:tcPr>
            <w:tcW w:w="2250" w:type="dxa"/>
          </w:tcPr>
          <w:p w14:paraId="6DC8B11F" w14:textId="77777777" w:rsidR="00B6277B" w:rsidRDefault="00B6277B" w:rsidP="00B6277B">
            <w:pPr>
              <w:jc w:val="center"/>
            </w:pPr>
            <w:r>
              <w:t>Chapter 6</w:t>
            </w:r>
          </w:p>
        </w:tc>
        <w:tc>
          <w:tcPr>
            <w:tcW w:w="1702" w:type="dxa"/>
          </w:tcPr>
          <w:p w14:paraId="473FDBE9" w14:textId="77777777" w:rsidR="00B6277B" w:rsidRDefault="00B6277B" w:rsidP="00B6277B">
            <w:pPr>
              <w:jc w:val="center"/>
            </w:pPr>
            <w:r>
              <w:t>2/19</w:t>
            </w:r>
          </w:p>
        </w:tc>
      </w:tr>
      <w:tr w:rsidR="00B6277B" w14:paraId="1712A8DB" w14:textId="77777777" w:rsidTr="00B6798C">
        <w:tc>
          <w:tcPr>
            <w:tcW w:w="1794" w:type="dxa"/>
          </w:tcPr>
          <w:p w14:paraId="0E1005F6" w14:textId="77777777" w:rsidR="00B6277B" w:rsidRDefault="00B6277B" w:rsidP="00B6277B">
            <w:pPr>
              <w:jc w:val="center"/>
            </w:pPr>
            <w:r>
              <w:t>Week 6:</w:t>
            </w:r>
          </w:p>
        </w:tc>
        <w:tc>
          <w:tcPr>
            <w:tcW w:w="2250" w:type="dxa"/>
          </w:tcPr>
          <w:p w14:paraId="17C176D3" w14:textId="77777777" w:rsidR="00B6277B" w:rsidRDefault="00B6277B" w:rsidP="00B6277B">
            <w:pPr>
              <w:jc w:val="center"/>
            </w:pPr>
            <w:r>
              <w:t>Chapter 6</w:t>
            </w:r>
          </w:p>
        </w:tc>
        <w:tc>
          <w:tcPr>
            <w:tcW w:w="1702" w:type="dxa"/>
          </w:tcPr>
          <w:p w14:paraId="73F848ED" w14:textId="77777777" w:rsidR="00B6277B" w:rsidRDefault="00B6277B" w:rsidP="00B6277B">
            <w:pPr>
              <w:jc w:val="center"/>
            </w:pPr>
            <w:r>
              <w:t>2/26</w:t>
            </w:r>
          </w:p>
        </w:tc>
      </w:tr>
      <w:tr w:rsidR="00B6277B" w14:paraId="346B91DE" w14:textId="77777777" w:rsidTr="00B6798C">
        <w:trPr>
          <w:trHeight w:val="224"/>
        </w:trPr>
        <w:tc>
          <w:tcPr>
            <w:tcW w:w="1794" w:type="dxa"/>
          </w:tcPr>
          <w:p w14:paraId="41E49DAB" w14:textId="77777777" w:rsidR="00B6277B" w:rsidRDefault="00B6277B" w:rsidP="00B6277B">
            <w:pPr>
              <w:jc w:val="center"/>
            </w:pPr>
            <w:r>
              <w:t xml:space="preserve">Week 7: </w:t>
            </w:r>
          </w:p>
        </w:tc>
        <w:tc>
          <w:tcPr>
            <w:tcW w:w="2250" w:type="dxa"/>
          </w:tcPr>
          <w:p w14:paraId="7A81873A" w14:textId="77777777" w:rsidR="00B6277B" w:rsidRDefault="00B6277B" w:rsidP="00B6277B">
            <w:pPr>
              <w:jc w:val="center"/>
            </w:pPr>
            <w:r>
              <w:t>Chapter 7</w:t>
            </w:r>
          </w:p>
        </w:tc>
        <w:tc>
          <w:tcPr>
            <w:tcW w:w="1702" w:type="dxa"/>
          </w:tcPr>
          <w:p w14:paraId="562DC1AB" w14:textId="77777777" w:rsidR="00B6277B" w:rsidRDefault="00B6277B" w:rsidP="00B6277B">
            <w:pPr>
              <w:jc w:val="center"/>
            </w:pPr>
            <w:r>
              <w:t>3/5</w:t>
            </w:r>
          </w:p>
        </w:tc>
      </w:tr>
      <w:tr w:rsidR="00B6277B" w14:paraId="5CEE5271" w14:textId="77777777" w:rsidTr="00B6798C">
        <w:trPr>
          <w:trHeight w:val="305"/>
        </w:trPr>
        <w:tc>
          <w:tcPr>
            <w:tcW w:w="1794" w:type="dxa"/>
          </w:tcPr>
          <w:p w14:paraId="1DC7B5D6" w14:textId="77777777" w:rsidR="00B6277B" w:rsidRDefault="00B6277B" w:rsidP="00B6277B">
            <w:pPr>
              <w:jc w:val="center"/>
            </w:pPr>
            <w:r>
              <w:t xml:space="preserve">Week 8: </w:t>
            </w:r>
          </w:p>
        </w:tc>
        <w:tc>
          <w:tcPr>
            <w:tcW w:w="2250" w:type="dxa"/>
          </w:tcPr>
          <w:p w14:paraId="11979176" w14:textId="77777777" w:rsidR="00B6277B" w:rsidRDefault="00B6277B" w:rsidP="00B6277B">
            <w:pPr>
              <w:jc w:val="center"/>
            </w:pPr>
            <w:r>
              <w:t xml:space="preserve">Chapter 8 </w:t>
            </w:r>
          </w:p>
        </w:tc>
        <w:tc>
          <w:tcPr>
            <w:tcW w:w="1702" w:type="dxa"/>
          </w:tcPr>
          <w:p w14:paraId="7EB4109D" w14:textId="77777777" w:rsidR="00B6277B" w:rsidRDefault="00B6277B" w:rsidP="00B6277B">
            <w:pPr>
              <w:jc w:val="center"/>
            </w:pPr>
            <w:r>
              <w:t>3/12</w:t>
            </w:r>
          </w:p>
        </w:tc>
      </w:tr>
      <w:tr w:rsidR="00B6277B" w14:paraId="7D398B28" w14:textId="77777777" w:rsidTr="00B6798C">
        <w:trPr>
          <w:trHeight w:val="224"/>
        </w:trPr>
        <w:tc>
          <w:tcPr>
            <w:tcW w:w="1794" w:type="dxa"/>
          </w:tcPr>
          <w:p w14:paraId="3DDD992F" w14:textId="77777777" w:rsidR="00B6277B" w:rsidRDefault="00B6277B" w:rsidP="00B6277B">
            <w:pPr>
              <w:jc w:val="center"/>
            </w:pPr>
            <w:r>
              <w:t>Week 9: 3/20</w:t>
            </w:r>
          </w:p>
        </w:tc>
        <w:tc>
          <w:tcPr>
            <w:tcW w:w="2250" w:type="dxa"/>
          </w:tcPr>
          <w:p w14:paraId="794A7BA2" w14:textId="77777777" w:rsidR="00B6277B" w:rsidRDefault="00B6277B" w:rsidP="00B6277B">
            <w:pPr>
              <w:jc w:val="center"/>
            </w:pPr>
            <w:r>
              <w:t>Chapter 10</w:t>
            </w:r>
          </w:p>
        </w:tc>
        <w:tc>
          <w:tcPr>
            <w:tcW w:w="1702" w:type="dxa"/>
          </w:tcPr>
          <w:p w14:paraId="3975F4B5" w14:textId="77777777" w:rsidR="00B6277B" w:rsidRDefault="00B6277B" w:rsidP="00B6277B">
            <w:pPr>
              <w:jc w:val="center"/>
            </w:pPr>
            <w:r>
              <w:t>3/26</w:t>
            </w:r>
          </w:p>
        </w:tc>
      </w:tr>
      <w:tr w:rsidR="00B6277B" w14:paraId="6B372B04" w14:textId="77777777" w:rsidTr="00B6798C">
        <w:trPr>
          <w:trHeight w:val="224"/>
        </w:trPr>
        <w:tc>
          <w:tcPr>
            <w:tcW w:w="1794" w:type="dxa"/>
          </w:tcPr>
          <w:p w14:paraId="239C81B5" w14:textId="77777777" w:rsidR="00B6277B" w:rsidRDefault="00B6277B" w:rsidP="00B6277B">
            <w:pPr>
              <w:jc w:val="center"/>
            </w:pPr>
            <w:r>
              <w:t xml:space="preserve">Week 10: </w:t>
            </w:r>
          </w:p>
        </w:tc>
        <w:tc>
          <w:tcPr>
            <w:tcW w:w="2250" w:type="dxa"/>
          </w:tcPr>
          <w:p w14:paraId="4628C01D" w14:textId="77777777" w:rsidR="00B6277B" w:rsidRDefault="00B6277B" w:rsidP="00B6277B">
            <w:pPr>
              <w:jc w:val="center"/>
            </w:pPr>
            <w:r>
              <w:t>Chapter 11</w:t>
            </w:r>
          </w:p>
        </w:tc>
        <w:tc>
          <w:tcPr>
            <w:tcW w:w="1702" w:type="dxa"/>
          </w:tcPr>
          <w:p w14:paraId="245EFDB1" w14:textId="77777777" w:rsidR="00B6277B" w:rsidRDefault="00B6277B" w:rsidP="00B6277B">
            <w:pPr>
              <w:jc w:val="center"/>
            </w:pPr>
            <w:r>
              <w:t>4/2</w:t>
            </w:r>
          </w:p>
        </w:tc>
      </w:tr>
      <w:tr w:rsidR="00B6277B" w14:paraId="14D24EE8" w14:textId="77777777" w:rsidTr="00B6798C">
        <w:trPr>
          <w:trHeight w:val="224"/>
        </w:trPr>
        <w:tc>
          <w:tcPr>
            <w:tcW w:w="1794" w:type="dxa"/>
          </w:tcPr>
          <w:p w14:paraId="3E7A2FBD" w14:textId="77777777" w:rsidR="00B6277B" w:rsidRDefault="00B6277B" w:rsidP="00B6277B">
            <w:pPr>
              <w:jc w:val="center"/>
            </w:pPr>
            <w:r>
              <w:t xml:space="preserve">Week 11: </w:t>
            </w:r>
          </w:p>
        </w:tc>
        <w:tc>
          <w:tcPr>
            <w:tcW w:w="2250" w:type="dxa"/>
          </w:tcPr>
          <w:p w14:paraId="70864617" w14:textId="77777777" w:rsidR="00B6277B" w:rsidRDefault="00B6277B" w:rsidP="00B6277B">
            <w:pPr>
              <w:jc w:val="center"/>
            </w:pPr>
            <w:r>
              <w:t>Chapter 12</w:t>
            </w:r>
          </w:p>
        </w:tc>
        <w:tc>
          <w:tcPr>
            <w:tcW w:w="1702" w:type="dxa"/>
          </w:tcPr>
          <w:p w14:paraId="6A3BD7CA" w14:textId="77777777" w:rsidR="00B6277B" w:rsidRDefault="00B6277B" w:rsidP="00B6277B">
            <w:pPr>
              <w:jc w:val="center"/>
            </w:pPr>
            <w:r>
              <w:t>4/9</w:t>
            </w:r>
          </w:p>
        </w:tc>
      </w:tr>
      <w:tr w:rsidR="00B6277B" w14:paraId="166AF814" w14:textId="77777777" w:rsidTr="00B6798C">
        <w:trPr>
          <w:trHeight w:val="224"/>
        </w:trPr>
        <w:tc>
          <w:tcPr>
            <w:tcW w:w="1794" w:type="dxa"/>
          </w:tcPr>
          <w:p w14:paraId="6329CAAF" w14:textId="77777777" w:rsidR="00B6277B" w:rsidRDefault="00B6277B" w:rsidP="00B6277B">
            <w:pPr>
              <w:jc w:val="center"/>
            </w:pPr>
            <w:r>
              <w:t>Week 12:</w:t>
            </w:r>
          </w:p>
        </w:tc>
        <w:tc>
          <w:tcPr>
            <w:tcW w:w="2250" w:type="dxa"/>
          </w:tcPr>
          <w:p w14:paraId="55518273" w14:textId="77777777" w:rsidR="00B6277B" w:rsidRDefault="00B6277B" w:rsidP="00B6277B">
            <w:pPr>
              <w:jc w:val="center"/>
            </w:pPr>
            <w:r>
              <w:t>Chapter 13</w:t>
            </w:r>
          </w:p>
        </w:tc>
        <w:tc>
          <w:tcPr>
            <w:tcW w:w="1702" w:type="dxa"/>
          </w:tcPr>
          <w:p w14:paraId="33065EAE" w14:textId="77777777" w:rsidR="00B6277B" w:rsidRDefault="00B6277B" w:rsidP="00B6277B">
            <w:pPr>
              <w:jc w:val="center"/>
            </w:pPr>
            <w:r>
              <w:t>4/16</w:t>
            </w:r>
          </w:p>
        </w:tc>
      </w:tr>
      <w:tr w:rsidR="00B6277B" w14:paraId="505A3A79" w14:textId="77777777" w:rsidTr="00B6798C">
        <w:trPr>
          <w:trHeight w:val="224"/>
        </w:trPr>
        <w:tc>
          <w:tcPr>
            <w:tcW w:w="1794" w:type="dxa"/>
          </w:tcPr>
          <w:p w14:paraId="20BBD9F4" w14:textId="77777777" w:rsidR="00B6277B" w:rsidRDefault="00B6277B" w:rsidP="00B6277B">
            <w:pPr>
              <w:jc w:val="center"/>
            </w:pPr>
            <w:r>
              <w:t xml:space="preserve">Week 13: </w:t>
            </w:r>
          </w:p>
        </w:tc>
        <w:tc>
          <w:tcPr>
            <w:tcW w:w="2250" w:type="dxa"/>
          </w:tcPr>
          <w:p w14:paraId="61A53271" w14:textId="77777777" w:rsidR="00B6277B" w:rsidRDefault="00B6277B" w:rsidP="00B6277B">
            <w:pPr>
              <w:jc w:val="center"/>
            </w:pPr>
            <w:r>
              <w:t>Chapter 14</w:t>
            </w:r>
          </w:p>
        </w:tc>
        <w:tc>
          <w:tcPr>
            <w:tcW w:w="1702" w:type="dxa"/>
          </w:tcPr>
          <w:p w14:paraId="198CF9DC" w14:textId="77777777" w:rsidR="00B6277B" w:rsidRDefault="00B6277B" w:rsidP="00B6277B">
            <w:pPr>
              <w:jc w:val="center"/>
            </w:pPr>
            <w:r>
              <w:t>4/23</w:t>
            </w:r>
          </w:p>
        </w:tc>
      </w:tr>
      <w:tr w:rsidR="00B6277B" w14:paraId="4F569062" w14:textId="77777777" w:rsidTr="00B6798C">
        <w:trPr>
          <w:trHeight w:val="323"/>
        </w:trPr>
        <w:tc>
          <w:tcPr>
            <w:tcW w:w="1794" w:type="dxa"/>
          </w:tcPr>
          <w:p w14:paraId="30820DB9" w14:textId="77777777" w:rsidR="00B6277B" w:rsidRDefault="00B6277B" w:rsidP="00B6277B">
            <w:pPr>
              <w:jc w:val="center"/>
            </w:pPr>
            <w:r>
              <w:t xml:space="preserve">Week 14: </w:t>
            </w:r>
          </w:p>
        </w:tc>
        <w:tc>
          <w:tcPr>
            <w:tcW w:w="2250" w:type="dxa"/>
          </w:tcPr>
          <w:p w14:paraId="08553CEA" w14:textId="77777777" w:rsidR="00B6277B" w:rsidRDefault="00B6277B" w:rsidP="00B6277B">
            <w:pPr>
              <w:jc w:val="center"/>
            </w:pPr>
            <w:r>
              <w:t>Chapter 15 &amp; 16</w:t>
            </w:r>
          </w:p>
        </w:tc>
        <w:tc>
          <w:tcPr>
            <w:tcW w:w="1702" w:type="dxa"/>
          </w:tcPr>
          <w:p w14:paraId="490E9428" w14:textId="77777777" w:rsidR="00B6277B" w:rsidRDefault="00B6277B" w:rsidP="00B6277B">
            <w:pPr>
              <w:jc w:val="center"/>
            </w:pPr>
            <w:r>
              <w:t>4/30</w:t>
            </w:r>
          </w:p>
        </w:tc>
      </w:tr>
      <w:tr w:rsidR="00B6277B" w14:paraId="3DCD9638" w14:textId="77777777" w:rsidTr="00B6798C">
        <w:trPr>
          <w:trHeight w:val="224"/>
        </w:trPr>
        <w:tc>
          <w:tcPr>
            <w:tcW w:w="1794" w:type="dxa"/>
          </w:tcPr>
          <w:p w14:paraId="46EDCEE0" w14:textId="77777777" w:rsidR="00B6277B" w:rsidRDefault="00B6277B" w:rsidP="00B6277B">
            <w:pPr>
              <w:jc w:val="center"/>
            </w:pPr>
            <w:r>
              <w:t xml:space="preserve">Week 15: </w:t>
            </w:r>
          </w:p>
        </w:tc>
        <w:tc>
          <w:tcPr>
            <w:tcW w:w="2250" w:type="dxa"/>
          </w:tcPr>
          <w:p w14:paraId="2C2647F6" w14:textId="77777777" w:rsidR="00B6277B" w:rsidRDefault="00B6277B" w:rsidP="00B6277B">
            <w:r>
              <w:t>Chapter 17 (no lecture)</w:t>
            </w:r>
          </w:p>
        </w:tc>
        <w:tc>
          <w:tcPr>
            <w:tcW w:w="1702" w:type="dxa"/>
          </w:tcPr>
          <w:p w14:paraId="53A36103" w14:textId="77777777" w:rsidR="00B6277B" w:rsidRDefault="00B6277B" w:rsidP="00B6277B">
            <w:pPr>
              <w:jc w:val="center"/>
            </w:pPr>
            <w:r>
              <w:t>12/4</w:t>
            </w:r>
          </w:p>
        </w:tc>
      </w:tr>
    </w:tbl>
    <w:p w14:paraId="1308ABED" w14:textId="77777777" w:rsidR="00B6277B" w:rsidRPr="00900BF4" w:rsidRDefault="00B6277B" w:rsidP="00B6277B">
      <w:pPr>
        <w:rPr>
          <w:rFonts w:ascii="Calibri" w:hAnsi="Calibri"/>
          <w:b/>
        </w:rPr>
      </w:pPr>
    </w:p>
    <w:p w14:paraId="4EB864CF" w14:textId="77777777" w:rsidR="00B6277B" w:rsidRDefault="00B6277B" w:rsidP="00B6277B"/>
    <w:p w14:paraId="13003E81" w14:textId="77777777" w:rsidR="00B6277B" w:rsidRDefault="00B6277B" w:rsidP="00B6277B"/>
    <w:p w14:paraId="0B6AA485" w14:textId="77777777" w:rsidR="00B6277B" w:rsidRDefault="00B6277B" w:rsidP="00B6277B">
      <w:pPr>
        <w:pBdr>
          <w:bottom w:val="single" w:sz="4" w:space="1" w:color="auto"/>
        </w:pBdr>
        <w:rPr>
          <w:rFonts w:ascii="Calibri" w:hAnsi="Calibri" w:cs="Arial"/>
          <w:b/>
          <w:szCs w:val="20"/>
        </w:rPr>
      </w:pPr>
    </w:p>
    <w:p w14:paraId="15364B00" w14:textId="77777777" w:rsidR="00B6277B" w:rsidRDefault="00B6277B" w:rsidP="00B6277B">
      <w:pPr>
        <w:pBdr>
          <w:bottom w:val="single" w:sz="4" w:space="1" w:color="auto"/>
        </w:pBdr>
        <w:rPr>
          <w:rFonts w:ascii="Calibri" w:hAnsi="Calibri" w:cs="Arial"/>
          <w:b/>
          <w:szCs w:val="20"/>
        </w:rPr>
      </w:pPr>
    </w:p>
    <w:p w14:paraId="5EE7F9D1" w14:textId="77777777" w:rsidR="00B6277B" w:rsidRDefault="00B6277B" w:rsidP="00B6277B">
      <w:pPr>
        <w:pBdr>
          <w:bottom w:val="single" w:sz="4" w:space="1" w:color="auto"/>
        </w:pBdr>
        <w:rPr>
          <w:rFonts w:ascii="Calibri" w:hAnsi="Calibri" w:cs="Arial"/>
          <w:b/>
          <w:szCs w:val="20"/>
        </w:rPr>
      </w:pPr>
    </w:p>
    <w:p w14:paraId="0467B752" w14:textId="77777777" w:rsidR="00B6277B" w:rsidRDefault="00B6277B" w:rsidP="00B6277B">
      <w:pPr>
        <w:pBdr>
          <w:bottom w:val="single" w:sz="4" w:space="1" w:color="auto"/>
        </w:pBdr>
        <w:rPr>
          <w:rFonts w:ascii="Calibri" w:hAnsi="Calibri" w:cs="Arial"/>
          <w:b/>
          <w:szCs w:val="20"/>
        </w:rPr>
      </w:pPr>
    </w:p>
    <w:p w14:paraId="19F089F3" w14:textId="77777777" w:rsidR="00B6277B" w:rsidRDefault="00B6277B" w:rsidP="00B6277B">
      <w:pPr>
        <w:pBdr>
          <w:bottom w:val="single" w:sz="4" w:space="1" w:color="auto"/>
        </w:pBdr>
        <w:rPr>
          <w:rFonts w:ascii="Calibri" w:hAnsi="Calibri" w:cs="Arial"/>
          <w:b/>
          <w:szCs w:val="20"/>
        </w:rPr>
      </w:pPr>
    </w:p>
    <w:p w14:paraId="3BE8FBDB" w14:textId="77777777" w:rsidR="00B6277B" w:rsidRDefault="00B6277B" w:rsidP="00B6277B">
      <w:pPr>
        <w:pBdr>
          <w:bottom w:val="single" w:sz="4" w:space="1" w:color="auto"/>
        </w:pBdr>
        <w:rPr>
          <w:rFonts w:ascii="Calibri" w:hAnsi="Calibri" w:cs="Arial"/>
          <w:b/>
          <w:szCs w:val="20"/>
        </w:rPr>
      </w:pPr>
    </w:p>
    <w:p w14:paraId="7412CC75" w14:textId="77777777" w:rsidR="00B6277B" w:rsidRDefault="00B6277B" w:rsidP="00B6277B">
      <w:pPr>
        <w:pBdr>
          <w:bottom w:val="single" w:sz="4" w:space="1" w:color="auto"/>
        </w:pBdr>
        <w:rPr>
          <w:rFonts w:ascii="Calibri" w:hAnsi="Calibri" w:cs="Arial"/>
          <w:b/>
          <w:szCs w:val="20"/>
        </w:rPr>
      </w:pPr>
    </w:p>
    <w:p w14:paraId="103AA4C9" w14:textId="77777777" w:rsidR="00B6277B" w:rsidRDefault="00B6277B" w:rsidP="00B6277B">
      <w:pPr>
        <w:pBdr>
          <w:bottom w:val="single" w:sz="4" w:space="1" w:color="auto"/>
        </w:pBdr>
        <w:rPr>
          <w:rFonts w:ascii="Calibri" w:hAnsi="Calibri" w:cs="Arial"/>
          <w:b/>
          <w:szCs w:val="20"/>
        </w:rPr>
      </w:pPr>
    </w:p>
    <w:p w14:paraId="34D0654C" w14:textId="77777777" w:rsidR="00B6277B" w:rsidRDefault="00B6277B" w:rsidP="00B6277B">
      <w:pPr>
        <w:pBdr>
          <w:bottom w:val="single" w:sz="4" w:space="1" w:color="auto"/>
        </w:pBdr>
        <w:rPr>
          <w:rFonts w:ascii="Calibri" w:hAnsi="Calibri" w:cs="Arial"/>
          <w:b/>
          <w:szCs w:val="20"/>
        </w:rPr>
      </w:pPr>
    </w:p>
    <w:p w14:paraId="39CAE9E1" w14:textId="77777777" w:rsidR="00B6277B" w:rsidRDefault="00B6277B" w:rsidP="00B6277B">
      <w:pPr>
        <w:pBdr>
          <w:bottom w:val="single" w:sz="4" w:space="1" w:color="auto"/>
        </w:pBdr>
        <w:rPr>
          <w:rFonts w:ascii="Calibri" w:hAnsi="Calibri" w:cs="Arial"/>
          <w:b/>
          <w:szCs w:val="20"/>
        </w:rPr>
      </w:pPr>
    </w:p>
    <w:p w14:paraId="387B2B57" w14:textId="77777777" w:rsidR="00B6277B" w:rsidRDefault="00B6277B" w:rsidP="00B6277B">
      <w:pPr>
        <w:pBdr>
          <w:bottom w:val="single" w:sz="4" w:space="1" w:color="auto"/>
        </w:pBdr>
        <w:rPr>
          <w:rFonts w:ascii="Calibri" w:hAnsi="Calibri" w:cs="Arial"/>
          <w:b/>
          <w:szCs w:val="20"/>
        </w:rPr>
      </w:pPr>
    </w:p>
    <w:p w14:paraId="683A70D6" w14:textId="77777777" w:rsidR="00B6277B" w:rsidRDefault="00B6277B" w:rsidP="00B6277B">
      <w:pPr>
        <w:pBdr>
          <w:bottom w:val="single" w:sz="4" w:space="1" w:color="auto"/>
        </w:pBdr>
        <w:rPr>
          <w:rFonts w:ascii="Calibri" w:hAnsi="Calibri" w:cs="Arial"/>
          <w:b/>
          <w:szCs w:val="20"/>
        </w:rPr>
      </w:pPr>
    </w:p>
    <w:p w14:paraId="25079F7B" w14:textId="77777777" w:rsidR="00B6277B" w:rsidRDefault="00B6277B" w:rsidP="00B6277B">
      <w:pPr>
        <w:pBdr>
          <w:bottom w:val="single" w:sz="4" w:space="1" w:color="auto"/>
        </w:pBdr>
        <w:rPr>
          <w:rFonts w:ascii="Calibri" w:hAnsi="Calibri" w:cs="Arial"/>
          <w:b/>
          <w:szCs w:val="20"/>
        </w:rPr>
      </w:pPr>
    </w:p>
    <w:p w14:paraId="307DEE14" w14:textId="77777777" w:rsidR="00B6277B" w:rsidRDefault="00B6277B" w:rsidP="00B6277B">
      <w:pPr>
        <w:pBdr>
          <w:bottom w:val="single" w:sz="4" w:space="1" w:color="auto"/>
        </w:pBdr>
        <w:rPr>
          <w:rFonts w:ascii="Calibri" w:hAnsi="Calibri" w:cs="Arial"/>
          <w:b/>
          <w:szCs w:val="20"/>
        </w:rPr>
      </w:pPr>
    </w:p>
    <w:p w14:paraId="6A23382D" w14:textId="77777777" w:rsidR="00B6277B" w:rsidRDefault="00B6277B" w:rsidP="00B6277B">
      <w:pPr>
        <w:pBdr>
          <w:bottom w:val="single" w:sz="4" w:space="1" w:color="auto"/>
        </w:pBdr>
        <w:rPr>
          <w:rFonts w:ascii="Calibri" w:hAnsi="Calibri" w:cs="Arial"/>
          <w:b/>
          <w:szCs w:val="20"/>
        </w:rPr>
      </w:pPr>
    </w:p>
    <w:p w14:paraId="642EF80D" w14:textId="77777777" w:rsidR="00B6277B" w:rsidRDefault="00B6277B" w:rsidP="00B6277B">
      <w:pPr>
        <w:pBdr>
          <w:bottom w:val="single" w:sz="4" w:space="1" w:color="auto"/>
        </w:pBdr>
        <w:rPr>
          <w:rFonts w:ascii="Calibri" w:hAnsi="Calibri" w:cs="Arial"/>
          <w:b/>
          <w:szCs w:val="20"/>
        </w:rPr>
      </w:pPr>
    </w:p>
    <w:p w14:paraId="78EF0587" w14:textId="77777777" w:rsidR="00B6277B" w:rsidRDefault="00B6277B" w:rsidP="00B6277B">
      <w:pPr>
        <w:pBdr>
          <w:bottom w:val="single" w:sz="4" w:space="1" w:color="auto"/>
        </w:pBdr>
        <w:rPr>
          <w:rFonts w:ascii="Calibri" w:hAnsi="Calibri" w:cs="Arial"/>
          <w:b/>
          <w:szCs w:val="20"/>
        </w:rPr>
      </w:pPr>
    </w:p>
    <w:p w14:paraId="04B40116" w14:textId="77777777" w:rsidR="00B6277B" w:rsidRPr="00EB683C" w:rsidRDefault="00B6277B" w:rsidP="00B6277B">
      <w:pPr>
        <w:pBdr>
          <w:bottom w:val="single" w:sz="4" w:space="1" w:color="auto"/>
        </w:pBdr>
        <w:rPr>
          <w:rFonts w:ascii="Calibri" w:hAnsi="Calibri" w:cs="Arial"/>
          <w:b/>
          <w:color w:val="FF0000"/>
          <w:szCs w:val="20"/>
        </w:rPr>
      </w:pPr>
      <w:r>
        <w:rPr>
          <w:rFonts w:ascii="Calibri" w:hAnsi="Calibri" w:cs="Arial"/>
          <w:b/>
          <w:szCs w:val="20"/>
        </w:rPr>
        <w:t xml:space="preserve">Mid-term Exam:  </w:t>
      </w:r>
      <w:r w:rsidRPr="00EB683C">
        <w:rPr>
          <w:rFonts w:ascii="Calibri" w:hAnsi="Calibri" w:cs="Arial"/>
          <w:b/>
          <w:color w:val="FF0000"/>
          <w:szCs w:val="20"/>
        </w:rPr>
        <w:t xml:space="preserve">Week of </w:t>
      </w:r>
      <w:r>
        <w:rPr>
          <w:rFonts w:ascii="Calibri" w:hAnsi="Calibri" w:cs="Arial"/>
          <w:b/>
          <w:color w:val="FF0000"/>
          <w:szCs w:val="20"/>
        </w:rPr>
        <w:t>3/6</w:t>
      </w:r>
    </w:p>
    <w:p w14:paraId="089A51FB" w14:textId="77777777" w:rsidR="00B6277B" w:rsidRDefault="00B6277B" w:rsidP="00B6277B">
      <w:pPr>
        <w:pBdr>
          <w:bottom w:val="single" w:sz="4" w:space="1" w:color="auto"/>
        </w:pBdr>
        <w:rPr>
          <w:rFonts w:ascii="Calibri" w:hAnsi="Calibri" w:cs="Arial"/>
          <w:b/>
          <w:szCs w:val="20"/>
        </w:rPr>
      </w:pPr>
      <w:r>
        <w:rPr>
          <w:rFonts w:ascii="Calibri" w:hAnsi="Calibri" w:cs="Arial"/>
          <w:b/>
          <w:szCs w:val="20"/>
        </w:rPr>
        <w:t xml:space="preserve">Research Project: </w:t>
      </w:r>
    </w:p>
    <w:p w14:paraId="2347CB60" w14:textId="77777777" w:rsidR="00B6277B" w:rsidRDefault="00B6277B" w:rsidP="00B6277B">
      <w:pPr>
        <w:pBdr>
          <w:bottom w:val="single" w:sz="4" w:space="1" w:color="auto"/>
        </w:pBdr>
        <w:rPr>
          <w:rFonts w:ascii="Calibri" w:hAnsi="Calibri" w:cs="Arial"/>
          <w:b/>
          <w:color w:val="FF0000"/>
          <w:szCs w:val="20"/>
        </w:rPr>
      </w:pPr>
      <w:r>
        <w:rPr>
          <w:rFonts w:ascii="Calibri" w:hAnsi="Calibri" w:cs="Arial"/>
          <w:b/>
          <w:color w:val="FF0000"/>
          <w:szCs w:val="20"/>
        </w:rPr>
        <w:t>Development Interview Project Part One-  1/29</w:t>
      </w:r>
    </w:p>
    <w:p w14:paraId="1451D667" w14:textId="77777777" w:rsidR="00B6277B" w:rsidRDefault="00B6277B" w:rsidP="00B6277B">
      <w:pPr>
        <w:pBdr>
          <w:bottom w:val="single" w:sz="4" w:space="1" w:color="auto"/>
        </w:pBdr>
        <w:rPr>
          <w:rFonts w:ascii="Calibri" w:hAnsi="Calibri" w:cs="Arial"/>
          <w:b/>
          <w:color w:val="FF0000"/>
          <w:szCs w:val="20"/>
        </w:rPr>
      </w:pPr>
      <w:r>
        <w:rPr>
          <w:rFonts w:ascii="Calibri" w:hAnsi="Calibri" w:cs="Arial"/>
          <w:b/>
          <w:color w:val="FF0000"/>
          <w:szCs w:val="20"/>
        </w:rPr>
        <w:t>Development Interview Project Part Two- 2/26</w:t>
      </w:r>
    </w:p>
    <w:p w14:paraId="229AED8F" w14:textId="77777777" w:rsidR="00B6277B" w:rsidRDefault="00B6277B" w:rsidP="00B6277B">
      <w:pPr>
        <w:pBdr>
          <w:bottom w:val="single" w:sz="4" w:space="1" w:color="auto"/>
        </w:pBdr>
        <w:rPr>
          <w:rFonts w:ascii="Calibri" w:hAnsi="Calibri" w:cs="Arial"/>
          <w:b/>
          <w:color w:val="FF0000"/>
          <w:szCs w:val="20"/>
        </w:rPr>
      </w:pPr>
      <w:r>
        <w:rPr>
          <w:rFonts w:ascii="Calibri" w:hAnsi="Calibri" w:cs="Arial"/>
          <w:b/>
          <w:color w:val="FF0000"/>
          <w:szCs w:val="20"/>
        </w:rPr>
        <w:t>Development Interview Project Final Project – 4/17</w:t>
      </w:r>
      <w:bookmarkStart w:id="0" w:name="_GoBack"/>
      <w:bookmarkEnd w:id="0"/>
    </w:p>
    <w:p w14:paraId="2C984D02" w14:textId="77777777" w:rsidR="00B6277B" w:rsidRPr="00E1264D" w:rsidRDefault="00B6277B" w:rsidP="00B6277B">
      <w:pPr>
        <w:pBdr>
          <w:bottom w:val="single" w:sz="4" w:space="1" w:color="auto"/>
        </w:pBdr>
        <w:rPr>
          <w:rFonts w:ascii="Calibri" w:hAnsi="Calibri" w:cs="Arial"/>
          <w:b/>
          <w:color w:val="FF0000"/>
          <w:szCs w:val="20"/>
        </w:rPr>
      </w:pPr>
      <w:r>
        <w:rPr>
          <w:rFonts w:ascii="Calibri" w:hAnsi="Calibri" w:cs="Arial"/>
          <w:b/>
          <w:color w:val="FF0000"/>
          <w:szCs w:val="20"/>
        </w:rPr>
        <w:t xml:space="preserve">Development Interview Project Class Presentation- </w:t>
      </w:r>
      <w:r w:rsidRPr="00E1264D">
        <w:rPr>
          <w:rFonts w:ascii="Calibri" w:hAnsi="Calibri" w:cs="Arial"/>
          <w:b/>
          <w:color w:val="FF0000"/>
          <w:szCs w:val="20"/>
        </w:rPr>
        <w:t xml:space="preserve">4/23 </w:t>
      </w:r>
    </w:p>
    <w:p w14:paraId="69CF1932" w14:textId="77777777" w:rsidR="00B6277B" w:rsidRDefault="00B6277B" w:rsidP="00B6277B">
      <w:pPr>
        <w:pBdr>
          <w:bottom w:val="single" w:sz="4" w:space="1" w:color="auto"/>
        </w:pBdr>
        <w:rPr>
          <w:rFonts w:ascii="Calibri" w:hAnsi="Calibri" w:cs="Arial"/>
          <w:b/>
          <w:color w:val="FF0000"/>
          <w:szCs w:val="20"/>
        </w:rPr>
      </w:pPr>
      <w:r>
        <w:rPr>
          <w:rFonts w:ascii="Calibri" w:hAnsi="Calibri" w:cs="Arial"/>
          <w:b/>
          <w:szCs w:val="20"/>
        </w:rPr>
        <w:t xml:space="preserve">Final Exam: </w:t>
      </w:r>
      <w:r w:rsidRPr="00EB683C">
        <w:rPr>
          <w:rFonts w:ascii="Calibri" w:hAnsi="Calibri" w:cs="Arial"/>
          <w:b/>
          <w:color w:val="FF0000"/>
          <w:szCs w:val="20"/>
        </w:rPr>
        <w:t xml:space="preserve">Week of </w:t>
      </w:r>
      <w:r>
        <w:rPr>
          <w:rFonts w:ascii="Calibri" w:hAnsi="Calibri" w:cs="Arial"/>
          <w:b/>
          <w:color w:val="FF0000"/>
          <w:szCs w:val="20"/>
        </w:rPr>
        <w:t xml:space="preserve">5/8 </w:t>
      </w:r>
      <w:r w:rsidRPr="00EB683C">
        <w:rPr>
          <w:rFonts w:ascii="Calibri" w:hAnsi="Calibri" w:cs="Arial"/>
          <w:b/>
          <w:color w:val="FF0000"/>
          <w:szCs w:val="20"/>
        </w:rPr>
        <w:t xml:space="preserve"> </w:t>
      </w:r>
    </w:p>
    <w:p w14:paraId="49067A57" w14:textId="77777777" w:rsidR="00450EB7" w:rsidRDefault="00450EB7" w:rsidP="007912FD">
      <w:pPr>
        <w:rPr>
          <w:rFonts w:ascii="Calibri" w:hAnsi="Calibri"/>
          <w:b/>
        </w:rPr>
      </w:pPr>
    </w:p>
    <w:p w14:paraId="18903A05" w14:textId="77777777" w:rsidR="00EC6A8E" w:rsidRPr="00900BF4" w:rsidRDefault="00EC6A8E" w:rsidP="007912FD">
      <w:pPr>
        <w:rPr>
          <w:rFonts w:ascii="Calibri" w:hAnsi="Calibri"/>
          <w:b/>
        </w:rPr>
      </w:pPr>
    </w:p>
    <w:p w14:paraId="700E8032" w14:textId="77777777" w:rsidR="00EC6A8E" w:rsidRDefault="00EC6A8E"/>
    <w:p w14:paraId="7758E8B6" w14:textId="77777777" w:rsidR="00596BB6" w:rsidRPr="00464AEE" w:rsidRDefault="00596BB6" w:rsidP="00596BB6">
      <w:pPr>
        <w:pBdr>
          <w:bottom w:val="single" w:sz="4" w:space="1" w:color="auto"/>
        </w:pBdr>
        <w:rPr>
          <w:rFonts w:ascii="Calibri" w:hAnsi="Calibri" w:cs="Arial"/>
          <w:b/>
          <w:szCs w:val="20"/>
        </w:rPr>
      </w:pPr>
      <w:r>
        <w:rPr>
          <w:rFonts w:ascii="Calibri" w:hAnsi="Calibri" w:cs="Arial"/>
          <w:b/>
          <w:szCs w:val="20"/>
        </w:rPr>
        <w:t>LAST DAY TO WITHDRAW</w:t>
      </w:r>
    </w:p>
    <w:p w14:paraId="28E47359" w14:textId="77777777" w:rsidR="00596BB6" w:rsidRPr="001A489C" w:rsidRDefault="00596BB6" w:rsidP="00596BB6">
      <w:pPr>
        <w:rPr>
          <w:rFonts w:ascii="Calibri" w:hAnsi="Calibri"/>
          <w:b/>
        </w:rPr>
      </w:pPr>
      <w:r w:rsidRPr="001A489C">
        <w:rPr>
          <w:rFonts w:asciiTheme="minorHAnsi" w:hAnsiTheme="minorHAnsi"/>
          <w:b/>
        </w:rPr>
        <w:t>Last day to withdraw from a course with a “W”</w:t>
      </w:r>
      <w:r w:rsidRPr="001A489C">
        <w:rPr>
          <w:rFonts w:ascii="Calibri" w:hAnsi="Calibri"/>
          <w:b/>
        </w:rPr>
        <w:t xml:space="preserve"> </w:t>
      </w:r>
      <w:r w:rsidR="00432E15">
        <w:rPr>
          <w:rFonts w:ascii="Calibri" w:hAnsi="Calibri"/>
          <w:b/>
        </w:rPr>
        <w:t>is Thursday, April 6</w:t>
      </w:r>
      <w:r w:rsidR="00432E15" w:rsidRPr="001A489C">
        <w:rPr>
          <w:rFonts w:ascii="Calibri" w:hAnsi="Calibri"/>
          <w:b/>
        </w:rPr>
        <w:t>, 201</w:t>
      </w:r>
      <w:r w:rsidR="00432E15">
        <w:rPr>
          <w:rFonts w:ascii="Calibri" w:hAnsi="Calibri"/>
          <w:b/>
        </w:rPr>
        <w:t>7</w:t>
      </w:r>
      <w:r w:rsidR="00432E15" w:rsidRPr="001A489C">
        <w:rPr>
          <w:rFonts w:ascii="Calibri" w:hAnsi="Calibri"/>
          <w:b/>
        </w:rPr>
        <w:t>.</w:t>
      </w:r>
    </w:p>
    <w:p w14:paraId="5F29E017" w14:textId="77777777" w:rsidR="00D0626A" w:rsidRDefault="00D0626A" w:rsidP="00C51DB0">
      <w:pPr>
        <w:rPr>
          <w:rFonts w:ascii="Calibri" w:hAnsi="Calibri"/>
          <w:b/>
        </w:rPr>
      </w:pPr>
    </w:p>
    <w:p w14:paraId="6486CC7D" w14:textId="77777777" w:rsidR="00596BB6" w:rsidRDefault="00596BB6" w:rsidP="00C51DB0">
      <w:pPr>
        <w:rPr>
          <w:rFonts w:ascii="Calibri" w:hAnsi="Calibri"/>
          <w:b/>
        </w:rPr>
      </w:pPr>
    </w:p>
    <w:p w14:paraId="225FB419" w14:textId="77777777" w:rsidR="00D0626A" w:rsidRDefault="00450EB7" w:rsidP="00D0626A">
      <w:pPr>
        <w:pBdr>
          <w:bottom w:val="single" w:sz="8" w:space="1" w:color="auto"/>
        </w:pBdr>
        <w:rPr>
          <w:rFonts w:ascii="Calibri" w:hAnsi="Calibri"/>
          <w:b/>
        </w:rPr>
      </w:pPr>
      <w:r>
        <w:rPr>
          <w:rFonts w:ascii="Calibri" w:hAnsi="Calibri"/>
          <w:b/>
        </w:rPr>
        <w:t>DISABILITY SERVICES (OSD)</w:t>
      </w:r>
    </w:p>
    <w:p w14:paraId="4C8CF102" w14:textId="77777777" w:rsidR="00CD47B9" w:rsidRDefault="00CD47B9" w:rsidP="001968E4">
      <w:pPr>
        <w:autoSpaceDE w:val="0"/>
        <w:autoSpaceDN w:val="0"/>
        <w:rPr>
          <w:rFonts w:asciiTheme="minorHAnsi" w:hAnsiTheme="minorHAnsi"/>
        </w:rPr>
      </w:pPr>
      <w:r w:rsidRPr="004127E4">
        <w:rPr>
          <w:rFonts w:asciiTheme="minorHAnsi" w:hAnsiTheme="minorHAnsi"/>
        </w:rPr>
        <w:t>The Office for Students w</w:t>
      </w:r>
      <w:r>
        <w:rPr>
          <w:rFonts w:asciiTheme="minorHAnsi" w:hAnsiTheme="minorHAnsi"/>
        </w:rPr>
        <w:t xml:space="preserve">ith Disabilities (OSD) provides </w:t>
      </w:r>
      <w:r w:rsidRPr="004127E4">
        <w:rPr>
          <w:rFonts w:asciiTheme="minorHAnsi" w:hAnsiTheme="minorHAnsi"/>
        </w:rPr>
        <w:t>accommodations for students who have a documented disability</w:t>
      </w:r>
      <w:r>
        <w:rPr>
          <w:rFonts w:asciiTheme="minorHAnsi" w:hAnsiTheme="minorHAnsi"/>
        </w:rPr>
        <w:t xml:space="preserve">. </w:t>
      </w: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5606AFF8" w14:textId="77777777" w:rsidR="00A55B59" w:rsidRDefault="00A55B59" w:rsidP="001968E4">
      <w:pPr>
        <w:autoSpaceDE w:val="0"/>
        <w:autoSpaceDN w:val="0"/>
        <w:rPr>
          <w:rFonts w:asciiTheme="minorHAnsi" w:hAnsiTheme="minorHAnsi"/>
        </w:rPr>
      </w:pPr>
    </w:p>
    <w:p w14:paraId="5999998E" w14:textId="77777777" w:rsidR="00CD47B9" w:rsidRPr="00C322F8" w:rsidRDefault="00CD47B9" w:rsidP="001968E4">
      <w:pPr>
        <w:autoSpaceDE w:val="0"/>
        <w:autoSpaceDN w:val="0"/>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8" w:history="1">
        <w:r w:rsidRPr="004127E4">
          <w:rPr>
            <w:rStyle w:val="Hyperlink"/>
            <w:rFonts w:asciiTheme="minorHAnsi" w:hAnsiTheme="minorHAnsi"/>
          </w:rPr>
          <w:t>http://www.nctc.edu/StudentServices/SupportServices/Disabilityservices.aspx</w:t>
        </w:r>
      </w:hyperlink>
    </w:p>
    <w:p w14:paraId="74A4BBF7" w14:textId="77777777" w:rsidR="00D0626A" w:rsidRDefault="00D0626A" w:rsidP="00D0626A">
      <w:pPr>
        <w:rPr>
          <w:rFonts w:ascii="Calibri" w:hAnsi="Calibri"/>
        </w:rPr>
      </w:pPr>
    </w:p>
    <w:p w14:paraId="6ECBFBB2" w14:textId="77777777"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Pr="00B21D34">
        <w:rPr>
          <w:rFonts w:asciiTheme="minorHAnsi" w:hAnsiTheme="minorHAnsi"/>
          <w:u w:val="single"/>
        </w:rPr>
        <w:t>______________________________</w:t>
      </w:r>
      <w:r w:rsidRPr="00B21D34">
        <w:tab/>
      </w:r>
    </w:p>
    <w:p w14:paraId="2283DD5E"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37D022CF" w14:textId="77777777" w:rsidR="008E4BF5" w:rsidRPr="00A76CB5" w:rsidRDefault="00450EB7" w:rsidP="008E4BF5">
      <w:pPr>
        <w:pStyle w:val="NoSpacing"/>
        <w:rPr>
          <w:rFonts w:asciiTheme="minorHAnsi" w:hAnsiTheme="minorHAnsi"/>
        </w:rPr>
      </w:pPr>
      <w:r w:rsidRPr="008C42CC">
        <w:rPr>
          <w:rFonts w:ascii="Wingdings" w:hAnsi="Wingdings"/>
        </w:rPr>
        <w:lastRenderedPageBreak/>
        <w:t></w:t>
      </w:r>
      <w:r w:rsidR="008E4BF5" w:rsidRPr="00B21D34">
        <w:tab/>
      </w:r>
      <w:r w:rsidR="008E4BF5" w:rsidRPr="00A76CB5">
        <w:rPr>
          <w:rFonts w:asciiTheme="minorHAnsi" w:hAnsiTheme="minorHAnsi"/>
        </w:rPr>
        <w:t>Communication</w:t>
      </w:r>
    </w:p>
    <w:p w14:paraId="46D439DD" w14:textId="77777777" w:rsidR="008E4BF5" w:rsidRPr="00B21D34" w:rsidRDefault="00450EB7" w:rsidP="008E4BF5">
      <w:pPr>
        <w:pStyle w:val="NoSpacing"/>
      </w:pPr>
      <w:r w:rsidRPr="008C42CC">
        <w:rPr>
          <w:rFonts w:ascii="Wingdings" w:hAnsi="Wingdings"/>
        </w:rPr>
        <w:lastRenderedPageBreak/>
        <w:t></w:t>
      </w:r>
      <w:r w:rsidR="008E4BF5" w:rsidRPr="00B21D34">
        <w:tab/>
      </w:r>
      <w:r w:rsidR="008E4BF5" w:rsidRPr="00A76CB5">
        <w:rPr>
          <w:rFonts w:asciiTheme="minorHAnsi" w:hAnsiTheme="minorHAnsi"/>
        </w:rPr>
        <w:t>Mathematics</w:t>
      </w:r>
      <w:r w:rsidR="008E4BF5" w:rsidRPr="00B21D34">
        <w:tab/>
      </w:r>
      <w:r w:rsidR="008E4BF5" w:rsidRPr="00B21D34">
        <w:tab/>
      </w:r>
    </w:p>
    <w:p w14:paraId="56BCA4E2" w14:textId="77777777" w:rsidR="008E4BF5" w:rsidRPr="00B21D34" w:rsidRDefault="00450EB7" w:rsidP="008E4BF5">
      <w:pPr>
        <w:pStyle w:val="NoSpacing"/>
      </w:pPr>
      <w:r w:rsidRPr="008C42CC">
        <w:rPr>
          <w:rFonts w:ascii="Wingdings" w:hAnsi="Wingdings"/>
        </w:rPr>
        <w:lastRenderedPageBreak/>
        <w:t></w:t>
      </w:r>
      <w:r w:rsidR="008E4BF5" w:rsidRPr="00B21D34">
        <w:tab/>
      </w:r>
      <w:r w:rsidR="008E4BF5" w:rsidRPr="00A76CB5">
        <w:rPr>
          <w:rFonts w:asciiTheme="minorHAnsi" w:hAnsiTheme="minorHAnsi"/>
        </w:rPr>
        <w:t>Life and Physical Science</w:t>
      </w:r>
    </w:p>
    <w:p w14:paraId="1E0E4486"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24679B07"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14:paraId="35B326EC" w14:textId="77777777" w:rsidR="008E4BF5" w:rsidRDefault="008E4BF5" w:rsidP="008E4BF5">
      <w:pPr>
        <w:pStyle w:val="NoSpacing"/>
      </w:pPr>
    </w:p>
    <w:p w14:paraId="34E8FB3C"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American History</w:t>
      </w:r>
    </w:p>
    <w:p w14:paraId="68FAFBEB" w14:textId="77777777" w:rsidR="008E4BF5" w:rsidRPr="00B21D34" w:rsidRDefault="00450EB7" w:rsidP="008E4BF5">
      <w:pPr>
        <w:pStyle w:val="NoSpacing"/>
      </w:pPr>
      <w:r w:rsidRPr="008C42CC">
        <w:rPr>
          <w:rFonts w:ascii="Wingdings" w:hAnsi="Wingdings"/>
        </w:rPr>
        <w:lastRenderedPageBreak/>
        <w:t></w:t>
      </w:r>
      <w:r w:rsidR="008E4BF5" w:rsidRPr="00B21D34">
        <w:tab/>
      </w:r>
      <w:r w:rsidR="008E4BF5" w:rsidRPr="00A76CB5">
        <w:rPr>
          <w:rFonts w:asciiTheme="minorHAnsi" w:hAnsiTheme="minorHAnsi"/>
        </w:rPr>
        <w:t>Government/Political Science</w:t>
      </w:r>
    </w:p>
    <w:p w14:paraId="7F9F5F60" w14:textId="77777777" w:rsidR="008E4BF5" w:rsidRPr="00B21D34" w:rsidRDefault="00A55B59" w:rsidP="008E4BF5">
      <w:pPr>
        <w:pStyle w:val="NoSpacing"/>
      </w:pPr>
      <w:r>
        <w:rPr>
          <w:rFonts w:ascii="Wingdings" w:hAnsi="Wingdings"/>
        </w:rPr>
        <w:t></w:t>
      </w:r>
      <w:r w:rsidR="008E4BF5" w:rsidRPr="00B21D34">
        <w:tab/>
      </w:r>
      <w:r w:rsidR="008E4BF5" w:rsidRPr="00A76CB5">
        <w:rPr>
          <w:rFonts w:asciiTheme="minorHAnsi" w:hAnsiTheme="minorHAnsi"/>
        </w:rPr>
        <w:t>Social and Behavioral Sciences</w:t>
      </w:r>
    </w:p>
    <w:p w14:paraId="201AF37E"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44FBE7F0" w14:textId="77777777" w:rsidR="008E4BF5" w:rsidRDefault="008E4BF5" w:rsidP="008E4BF5">
      <w:pPr>
        <w:rPr>
          <w:rFonts w:ascii="Calibri" w:hAnsi="Calibri" w:cs="Arial"/>
          <w:szCs w:val="20"/>
        </w:rPr>
      </w:pPr>
    </w:p>
    <w:p w14:paraId="0EFDC0C0" w14:textId="77777777"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14:paraId="37D84211" w14:textId="77777777" w:rsidR="0079704E" w:rsidRDefault="0079704E" w:rsidP="00A76CB5">
      <w:pPr>
        <w:pBdr>
          <w:bottom w:val="single" w:sz="8" w:space="1" w:color="auto"/>
        </w:pBdr>
        <w:rPr>
          <w:rFonts w:ascii="Calibri" w:hAnsi="Calibri" w:cs="Arial"/>
          <w:b/>
          <w:szCs w:val="20"/>
        </w:rPr>
      </w:pPr>
    </w:p>
    <w:p w14:paraId="7E6B687A" w14:textId="77777777" w:rsidR="008E4BF5" w:rsidRPr="00A76CB5" w:rsidRDefault="008E4BF5" w:rsidP="00A76CB5">
      <w:pPr>
        <w:pBdr>
          <w:bottom w:val="single" w:sz="8" w:space="1" w:color="auto"/>
        </w:pBdr>
        <w:rPr>
          <w:rFonts w:ascii="Calibri" w:hAnsi="Calibri" w:cs="Arial"/>
          <w:b/>
          <w:i/>
          <w:szCs w:val="20"/>
        </w:rPr>
      </w:pPr>
      <w:r>
        <w:rPr>
          <w:rFonts w:ascii="Calibri" w:hAnsi="Calibri" w:cs="Arial"/>
          <w:b/>
          <w:szCs w:val="20"/>
        </w:rPr>
        <w:t>REQUIRED CORE OBJECTIVES</w:t>
      </w:r>
    </w:p>
    <w:p w14:paraId="79941C82"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4216A1BC" w14:textId="77777777" w:rsidR="008E4BF5" w:rsidRPr="00A76CB5" w:rsidRDefault="00A55B59" w:rsidP="00450EB7">
      <w:pPr>
        <w:tabs>
          <w:tab w:val="left" w:pos="360"/>
        </w:tabs>
        <w:ind w:left="360" w:hanging="360"/>
      </w:pPr>
      <w:r>
        <w:rPr>
          <w:rFonts w:ascii="Wingdings" w:hAnsi="Wingdings" w:cs="Calibri"/>
          <w:sz w:val="22"/>
          <w:szCs w:val="22"/>
        </w:rPr>
        <w:lastRenderedPageBreak/>
        <w:t></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14:paraId="79478289" w14:textId="77777777" w:rsidR="008E4BF5" w:rsidRPr="008C42CC" w:rsidRDefault="00A55B59" w:rsidP="008E4BF5">
      <w:pPr>
        <w:tabs>
          <w:tab w:val="left" w:pos="360"/>
        </w:tabs>
        <w:ind w:left="360" w:hanging="360"/>
        <w:rPr>
          <w:rFonts w:ascii="Calibri" w:hAnsi="Calibri" w:cs="Calibri"/>
        </w:rPr>
      </w:pPr>
      <w:r>
        <w:rPr>
          <w:rFonts w:ascii="Wingdings" w:hAnsi="Wingdings"/>
        </w:rPr>
        <w:t></w:t>
      </w:r>
      <w:r w:rsidR="008E4BF5" w:rsidRPr="008C42CC">
        <w:rPr>
          <w:rFonts w:ascii="Calibri" w:hAnsi="Calibri"/>
          <w:sz w:val="20"/>
          <w:szCs w:val="20"/>
        </w:rPr>
        <w:tab/>
      </w:r>
      <w:r w:rsidR="00450EB7">
        <w:rPr>
          <w:rFonts w:ascii="Calibri" w:hAnsi="Calibri"/>
          <w:sz w:val="20"/>
          <w:szCs w:val="20"/>
        </w:rPr>
        <w:tab/>
      </w:r>
      <w:r w:rsidR="008E4BF5" w:rsidRPr="008C42CC">
        <w:rPr>
          <w:rFonts w:ascii="Calibri" w:hAnsi="Calibri" w:cs="Calibri"/>
        </w:rPr>
        <w:t>C</w:t>
      </w:r>
      <w:r w:rsidR="008E4BF5">
        <w:rPr>
          <w:rFonts w:ascii="Calibri" w:hAnsi="Calibri" w:cs="Calibri"/>
        </w:rPr>
        <w:t>ommunication</w:t>
      </w:r>
      <w:r w:rsidR="008E4BF5" w:rsidRPr="008C42CC">
        <w:rPr>
          <w:rFonts w:ascii="Calibri" w:hAnsi="Calibri" w:cs="Calibri"/>
        </w:rPr>
        <w:t xml:space="preserve"> </w:t>
      </w:r>
    </w:p>
    <w:p w14:paraId="4767A86C" w14:textId="77777777" w:rsidR="008E4BF5" w:rsidRDefault="00A55B59" w:rsidP="008E4BF5">
      <w:pPr>
        <w:tabs>
          <w:tab w:val="left" w:pos="360"/>
        </w:tabs>
        <w:ind w:left="360" w:hanging="360"/>
        <w:rPr>
          <w:rFonts w:ascii="Calibri" w:hAnsi="Calibri" w:cs="Calibri"/>
        </w:rPr>
      </w:pPr>
      <w:r>
        <w:rPr>
          <w:rFonts w:ascii="Wingdings" w:hAnsi="Wingdings"/>
        </w:rPr>
        <w:t></w:t>
      </w:r>
      <w:r w:rsidR="008E4BF5">
        <w:rPr>
          <w:rFonts w:ascii="Calibri" w:hAnsi="Calibri"/>
          <w:sz w:val="20"/>
          <w:szCs w:val="20"/>
        </w:rPr>
        <w:t xml:space="preserve"> </w:t>
      </w:r>
      <w:r w:rsidR="008E4BF5">
        <w:rPr>
          <w:rFonts w:ascii="Calibri" w:hAnsi="Calibri"/>
          <w:sz w:val="20"/>
          <w:szCs w:val="20"/>
        </w:rPr>
        <w:tab/>
      </w:r>
      <w:r w:rsidR="00450EB7">
        <w:rPr>
          <w:rFonts w:ascii="Calibri" w:hAnsi="Calibri"/>
          <w:sz w:val="20"/>
          <w:szCs w:val="20"/>
        </w:rPr>
        <w:tab/>
      </w:r>
      <w:r w:rsidR="008E4BF5">
        <w:rPr>
          <w:rFonts w:ascii="Calibri" w:hAnsi="Calibri" w:cs="Calibri"/>
        </w:rPr>
        <w:t>Empirical and Quantitative</w:t>
      </w:r>
    </w:p>
    <w:p w14:paraId="6EB50B60" w14:textId="77777777" w:rsidR="00B15A52" w:rsidRDefault="00B15A52" w:rsidP="008E4BF5">
      <w:pPr>
        <w:tabs>
          <w:tab w:val="left" w:pos="360"/>
        </w:tabs>
        <w:ind w:left="360" w:hanging="360"/>
        <w:rPr>
          <w:rFonts w:ascii="Calibri" w:hAnsi="Calibri" w:cs="Calibri"/>
        </w:rPr>
      </w:pPr>
    </w:p>
    <w:p w14:paraId="32826167" w14:textId="77777777" w:rsidR="008E4BF5" w:rsidRDefault="008E4BF5" w:rsidP="008E4BF5">
      <w:pPr>
        <w:tabs>
          <w:tab w:val="left" w:pos="360"/>
        </w:tabs>
        <w:ind w:left="360" w:hanging="360"/>
        <w:rPr>
          <w:rFonts w:ascii="Calibri" w:hAnsi="Calibri" w:cs="Calibri"/>
        </w:rPr>
      </w:pPr>
      <w:r>
        <w:rPr>
          <w:rFonts w:ascii="Wingdings" w:hAnsi="Wingdings"/>
        </w:rPr>
        <w:lastRenderedPageBreak/>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4EDF8C40" w14:textId="77777777"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7114594D" w14:textId="77777777" w:rsidR="008E4BF5" w:rsidRPr="00CC1D05" w:rsidRDefault="00A55B59"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sidR="008E4BF5">
        <w:rPr>
          <w:rFonts w:ascii="Calibri" w:hAnsi="Calibri"/>
          <w:sz w:val="20"/>
          <w:szCs w:val="20"/>
        </w:rPr>
        <w:tab/>
      </w:r>
      <w:r w:rsidR="00450EB7">
        <w:rPr>
          <w:rFonts w:ascii="Calibri" w:hAnsi="Calibri"/>
          <w:sz w:val="20"/>
          <w:szCs w:val="20"/>
        </w:rPr>
        <w:tab/>
      </w:r>
      <w:r w:rsidR="008E4BF5">
        <w:rPr>
          <w:rFonts w:ascii="Calibri" w:hAnsi="Calibri" w:cs="Calibri"/>
        </w:rPr>
        <w:t>Social Responsibility</w:t>
      </w:r>
    </w:p>
    <w:p w14:paraId="34B2C7F3" w14:textId="77777777" w:rsidR="00596BB6" w:rsidRDefault="00596BB6" w:rsidP="00450EB7">
      <w:pPr>
        <w:pBdr>
          <w:bottom w:val="single" w:sz="8" w:space="1" w:color="auto"/>
        </w:pBdr>
        <w:rPr>
          <w:rFonts w:ascii="Calibri" w:hAnsi="Calibri" w:cs="Arial"/>
          <w:b/>
          <w:szCs w:val="20"/>
        </w:rPr>
      </w:pPr>
    </w:p>
    <w:p w14:paraId="49AD7B2F"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1F5BA5F9" w14:textId="77777777" w:rsidR="00A76CB5" w:rsidRPr="00334059" w:rsidRDefault="00CA5F67" w:rsidP="00A76CB5">
      <w:pPr>
        <w:rPr>
          <w:rFonts w:ascii="Calibri" w:hAnsi="Calibri"/>
          <w:sz w:val="20"/>
          <w:szCs w:val="20"/>
        </w:rPr>
      </w:pPr>
      <w:r w:rsidRPr="00A76CB5">
        <w:rPr>
          <w:rFonts w:ascii="Wingdings" w:hAnsi="Wingdings"/>
          <w:b/>
        </w:rPr>
        <w:t></w:t>
      </w:r>
      <w:r w:rsidR="00A76CB5" w:rsidRPr="00334059">
        <w:rPr>
          <w:rFonts w:ascii="Calibri" w:hAnsi="Calibri"/>
          <w:sz w:val="20"/>
          <w:szCs w:val="20"/>
        </w:rPr>
        <w:t xml:space="preserve"> </w:t>
      </w:r>
      <w:r w:rsidR="00A76CB5">
        <w:rPr>
          <w:rFonts w:ascii="Calibri" w:hAnsi="Calibri"/>
          <w:sz w:val="20"/>
          <w:szCs w:val="20"/>
        </w:rPr>
        <w:tab/>
      </w:r>
      <w:r w:rsidR="00A76CB5" w:rsidRPr="00A76CB5">
        <w:rPr>
          <w:rFonts w:ascii="Calibri" w:hAnsi="Calibri"/>
        </w:rPr>
        <w:t xml:space="preserve">Academic General Education Course (from ACGM but not in </w:t>
      </w:r>
      <w:r w:rsidR="00A76CB5">
        <w:rPr>
          <w:rFonts w:ascii="Calibri" w:hAnsi="Calibri"/>
        </w:rPr>
        <w:t>N</w:t>
      </w:r>
      <w:r w:rsidR="00A76CB5" w:rsidRPr="00A76CB5">
        <w:rPr>
          <w:rFonts w:ascii="Calibri" w:hAnsi="Calibri"/>
        </w:rPr>
        <w:t>CTC Core)</w:t>
      </w:r>
    </w:p>
    <w:p w14:paraId="19FB0A84" w14:textId="77777777" w:rsidR="00A76CB5" w:rsidRPr="00A76CB5" w:rsidRDefault="00CA5F67" w:rsidP="00A76CB5">
      <w:pPr>
        <w:rPr>
          <w:rFonts w:ascii="Calibri" w:hAnsi="Calibri"/>
          <w:b/>
          <w:sz w:val="20"/>
          <w:szCs w:val="20"/>
        </w:rPr>
      </w:pPr>
      <w:r>
        <w:rPr>
          <w:rFonts w:ascii="Wingdings" w:hAnsi="Wingdings"/>
          <w:b/>
        </w:rPr>
        <w:t></w:t>
      </w:r>
      <w:r w:rsidR="00A76CB5">
        <w:rPr>
          <w:rFonts w:ascii="Calibri" w:hAnsi="Calibri"/>
          <w:b/>
        </w:rPr>
        <w:tab/>
      </w:r>
      <w:r w:rsidR="00A76CB5" w:rsidRPr="00A76CB5">
        <w:rPr>
          <w:rFonts w:ascii="Calibri" w:hAnsi="Calibri"/>
        </w:rPr>
        <w:t>Academic NCTC Core Curriculum Course</w:t>
      </w:r>
      <w:r w:rsidR="00A76CB5" w:rsidRPr="00A76CB5">
        <w:rPr>
          <w:rFonts w:ascii="Calibri" w:hAnsi="Calibri"/>
          <w:b/>
          <w:sz w:val="20"/>
          <w:szCs w:val="20"/>
        </w:rPr>
        <w:t xml:space="preserve"> </w:t>
      </w:r>
    </w:p>
    <w:p w14:paraId="4ECF2140"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7B3B7009" w14:textId="77777777" w:rsidR="00A76CB5" w:rsidRDefault="00A76CB5" w:rsidP="00A76CB5">
      <w:pPr>
        <w:rPr>
          <w:rFonts w:ascii="Calibri" w:hAnsi="Calibri"/>
        </w:rPr>
      </w:pPr>
    </w:p>
    <w:p w14:paraId="3245F6AA" w14:textId="77777777" w:rsidR="00596BB6" w:rsidRDefault="00596BB6" w:rsidP="00304189">
      <w:pPr>
        <w:pBdr>
          <w:bottom w:val="single" w:sz="8" w:space="1" w:color="auto"/>
        </w:pBdr>
        <w:rPr>
          <w:rFonts w:ascii="Calibri" w:hAnsi="Calibri" w:cs="Arial"/>
          <w:b/>
          <w:szCs w:val="20"/>
        </w:rPr>
      </w:pPr>
    </w:p>
    <w:p w14:paraId="4114B917"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530D7F52" w14:textId="77777777" w:rsidR="00304189" w:rsidRDefault="00304189" w:rsidP="00304189">
      <w:pPr>
        <w:rPr>
          <w:rFonts w:ascii="Calibri" w:hAnsi="Calibri"/>
        </w:rPr>
      </w:pPr>
      <w:r>
        <w:rPr>
          <w:rFonts w:ascii="Calibri" w:hAnsi="Calibri"/>
        </w:rPr>
        <w:t>Students are expected to follow all rules and regulations found in the student handbook.</w:t>
      </w:r>
      <w:r w:rsidRPr="000B6F8E">
        <w:t xml:space="preserve"> </w:t>
      </w:r>
      <w:r w:rsidRPr="000B6F8E">
        <w:rPr>
          <w:rFonts w:ascii="Calibri" w:hAnsi="Calibri"/>
        </w:rPr>
        <w:t>http://nctc.smartcatalogiq.com/en/2014-2015/Catalog/North-Central-Texas-College-Student-Handbook</w:t>
      </w:r>
    </w:p>
    <w:p w14:paraId="47DA5012" w14:textId="77777777" w:rsidR="00304189" w:rsidRDefault="00304189" w:rsidP="00A76CB5">
      <w:pPr>
        <w:rPr>
          <w:rFonts w:ascii="Calibri" w:hAnsi="Calibri"/>
          <w:b/>
        </w:rPr>
      </w:pPr>
    </w:p>
    <w:p w14:paraId="1D3E8FDE" w14:textId="77777777" w:rsidR="00596BB6" w:rsidRPr="004F5FBB" w:rsidRDefault="00596BB6" w:rsidP="00596BB6">
      <w:pPr>
        <w:pBdr>
          <w:bottom w:val="single" w:sz="8" w:space="1" w:color="auto"/>
        </w:pBdr>
        <w:rPr>
          <w:rFonts w:ascii="Calibri" w:hAnsi="Calibri" w:cs="Arial"/>
          <w:b/>
          <w:i/>
          <w:szCs w:val="20"/>
        </w:rPr>
      </w:pPr>
      <w:r>
        <w:rPr>
          <w:rFonts w:ascii="Calibri" w:hAnsi="Calibri" w:cs="Arial"/>
          <w:b/>
          <w:szCs w:val="20"/>
        </w:rPr>
        <w:t>CONTACT INFORMATION FOR DEPARTMENT CHAIR &amp; INSTRUCTIONAL DEAN</w:t>
      </w:r>
    </w:p>
    <w:p w14:paraId="0421FC83" w14:textId="77777777" w:rsidR="00596BB6" w:rsidRPr="001A489C" w:rsidRDefault="00596BB6" w:rsidP="00596BB6">
      <w:pPr>
        <w:rPr>
          <w:rStyle w:val="Strong"/>
          <w:rFonts w:asciiTheme="minorHAnsi" w:hAnsiTheme="minorHAnsi"/>
        </w:rPr>
      </w:pPr>
      <w:r w:rsidRPr="001A489C">
        <w:rPr>
          <w:rStyle w:val="Strong"/>
          <w:rFonts w:asciiTheme="minorHAnsi" w:hAnsiTheme="minorHAnsi"/>
        </w:rPr>
        <w:t>If you have a concern that we are not able to resolve, you may contact the department chair for further assistance. Please note that if you contact the department chair prior to discussing the issue with me, then the department chair will simply ask you to discuss the matter with me first, before he becomes involved. If you do not feel comfortable discussing the issue with me, you are free at any</w:t>
      </w:r>
      <w:r>
        <w:rPr>
          <w:rStyle w:val="Strong"/>
          <w:rFonts w:asciiTheme="minorHAnsi" w:hAnsiTheme="minorHAnsi"/>
        </w:rPr>
        <w:t xml:space="preserve"> </w:t>
      </w:r>
      <w:r w:rsidRPr="001A489C">
        <w:rPr>
          <w:rStyle w:val="Strong"/>
          <w:rFonts w:asciiTheme="minorHAnsi" w:hAnsiTheme="minorHAnsi"/>
        </w:rPr>
        <w:t>time to contact the department chair. </w:t>
      </w:r>
    </w:p>
    <w:p w14:paraId="26E0DE4C" w14:textId="77777777" w:rsidR="00596BB6" w:rsidRDefault="00596BB6" w:rsidP="00A76CB5">
      <w:pPr>
        <w:rPr>
          <w:rFonts w:ascii="Calibri" w:hAnsi="Calibri"/>
          <w:b/>
        </w:rPr>
      </w:pPr>
    </w:p>
    <w:p w14:paraId="1BBCBFA3" w14:textId="77777777" w:rsidR="00304189" w:rsidRPr="00A76CB5" w:rsidRDefault="00304189" w:rsidP="00A76CB5">
      <w:pPr>
        <w:rPr>
          <w:rFonts w:ascii="Calibri" w:hAnsi="Calibri"/>
          <w:b/>
        </w:rPr>
      </w:pP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25DAC3ED" w14:textId="77777777" w:rsidTr="00A76CB5">
        <w:trPr>
          <w:trHeight w:val="252"/>
        </w:trPr>
        <w:tc>
          <w:tcPr>
            <w:tcW w:w="3447" w:type="dxa"/>
          </w:tcPr>
          <w:p w14:paraId="33108245"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1B62516F" w14:textId="77777777" w:rsidR="00A76CB5" w:rsidRPr="00E56E0C" w:rsidRDefault="00817D36" w:rsidP="00A76CB5">
            <w:pPr>
              <w:spacing w:line="276" w:lineRule="auto"/>
              <w:jc w:val="both"/>
              <w:rPr>
                <w:rFonts w:ascii="Calibri" w:hAnsi="Calibri"/>
              </w:rPr>
            </w:pPr>
            <w:r>
              <w:rPr>
                <w:rFonts w:ascii="Calibri" w:hAnsi="Calibri"/>
              </w:rPr>
              <w:t xml:space="preserve">Dr. </w:t>
            </w:r>
            <w:r w:rsidR="000E1562">
              <w:rPr>
                <w:rFonts w:ascii="Calibri" w:hAnsi="Calibri"/>
              </w:rPr>
              <w:t>Leslie Kelley</w:t>
            </w:r>
          </w:p>
        </w:tc>
      </w:tr>
      <w:tr w:rsidR="00A76CB5" w:rsidRPr="00334059" w14:paraId="5812E4A5" w14:textId="77777777" w:rsidTr="00A76CB5">
        <w:trPr>
          <w:trHeight w:val="252"/>
        </w:trPr>
        <w:tc>
          <w:tcPr>
            <w:tcW w:w="3447" w:type="dxa"/>
          </w:tcPr>
          <w:p w14:paraId="549B2234"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5E7C0D30" w14:textId="77777777" w:rsidR="00A76CB5" w:rsidRPr="00E56E0C" w:rsidRDefault="000E1562" w:rsidP="00A76CB5">
            <w:pPr>
              <w:spacing w:line="276" w:lineRule="auto"/>
              <w:jc w:val="both"/>
              <w:rPr>
                <w:rFonts w:ascii="Calibri" w:hAnsi="Calibri"/>
              </w:rPr>
            </w:pPr>
            <w:r>
              <w:rPr>
                <w:rFonts w:ascii="Calibri" w:hAnsi="Calibri"/>
              </w:rPr>
              <w:t>Corinth Campus, Room 336</w:t>
            </w:r>
          </w:p>
        </w:tc>
      </w:tr>
      <w:tr w:rsidR="00A76CB5" w:rsidRPr="00334059" w14:paraId="632EE095" w14:textId="77777777" w:rsidTr="00A76CB5">
        <w:trPr>
          <w:trHeight w:val="252"/>
        </w:trPr>
        <w:tc>
          <w:tcPr>
            <w:tcW w:w="3447" w:type="dxa"/>
            <w:tcBorders>
              <w:bottom w:val="single" w:sz="4" w:space="0" w:color="auto"/>
            </w:tcBorders>
          </w:tcPr>
          <w:p w14:paraId="67DA7198"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4244C463" w14:textId="77777777" w:rsidR="00A76CB5" w:rsidRPr="00E56E0C" w:rsidRDefault="000E1562" w:rsidP="00A76CB5">
            <w:pPr>
              <w:spacing w:line="276" w:lineRule="auto"/>
              <w:jc w:val="both"/>
              <w:rPr>
                <w:rFonts w:ascii="Calibri" w:hAnsi="Calibri"/>
              </w:rPr>
            </w:pPr>
            <w:r>
              <w:rPr>
                <w:rFonts w:ascii="Calibri" w:hAnsi="Calibri"/>
              </w:rPr>
              <w:t>940-498-6424 (Email preferred)</w:t>
            </w:r>
          </w:p>
        </w:tc>
      </w:tr>
      <w:tr w:rsidR="00A76CB5" w:rsidRPr="00334059" w14:paraId="450925E8" w14:textId="77777777" w:rsidTr="00A76CB5">
        <w:trPr>
          <w:trHeight w:val="150"/>
        </w:trPr>
        <w:tc>
          <w:tcPr>
            <w:tcW w:w="3447" w:type="dxa"/>
            <w:tcBorders>
              <w:bottom w:val="thickThinSmallGap" w:sz="24" w:space="0" w:color="auto"/>
            </w:tcBorders>
          </w:tcPr>
          <w:p w14:paraId="186A8D12"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4AB2B651" w14:textId="77777777" w:rsidR="00A76CB5" w:rsidRPr="00E56E0C" w:rsidRDefault="00613749" w:rsidP="000E1562">
            <w:pPr>
              <w:spacing w:line="276" w:lineRule="auto"/>
              <w:jc w:val="both"/>
              <w:rPr>
                <w:rFonts w:ascii="Calibri" w:hAnsi="Calibri"/>
              </w:rPr>
            </w:pPr>
            <w:hyperlink r:id="rId9" w:history="1">
              <w:r w:rsidR="000E1562" w:rsidRPr="00D27DB4">
                <w:rPr>
                  <w:rStyle w:val="Hyperlink"/>
                  <w:rFonts w:ascii="Calibri" w:hAnsi="Calibri"/>
                </w:rPr>
                <w:t>lkelley@nctc.edu</w:t>
              </w:r>
            </w:hyperlink>
            <w:r w:rsidR="000E1562">
              <w:rPr>
                <w:rFonts w:ascii="Calibri" w:hAnsi="Calibri"/>
              </w:rPr>
              <w:t xml:space="preserve"> </w:t>
            </w:r>
          </w:p>
        </w:tc>
      </w:tr>
      <w:tr w:rsidR="00A76CB5" w:rsidRPr="00334059" w14:paraId="4A0860B9" w14:textId="77777777" w:rsidTr="00A76CB5">
        <w:trPr>
          <w:trHeight w:val="252"/>
        </w:trPr>
        <w:tc>
          <w:tcPr>
            <w:tcW w:w="3447" w:type="dxa"/>
            <w:tcBorders>
              <w:top w:val="single" w:sz="4" w:space="0" w:color="auto"/>
            </w:tcBorders>
          </w:tcPr>
          <w:p w14:paraId="0AFFFF04"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19E6E5BE" w14:textId="77777777" w:rsidR="00A76CB5" w:rsidRPr="00E56E0C" w:rsidRDefault="000E1562" w:rsidP="00A76CB5">
            <w:pPr>
              <w:spacing w:line="276" w:lineRule="auto"/>
              <w:jc w:val="both"/>
              <w:rPr>
                <w:rFonts w:ascii="Calibri" w:hAnsi="Calibri"/>
              </w:rPr>
            </w:pPr>
            <w:r>
              <w:rPr>
                <w:rFonts w:ascii="Calibri" w:hAnsi="Calibri"/>
              </w:rPr>
              <w:t>Dean Sara Alford</w:t>
            </w:r>
          </w:p>
        </w:tc>
      </w:tr>
      <w:tr w:rsidR="00A76CB5" w:rsidRPr="00334059" w14:paraId="6FB487D1" w14:textId="77777777" w:rsidTr="00A76CB5">
        <w:trPr>
          <w:trHeight w:val="252"/>
        </w:trPr>
        <w:tc>
          <w:tcPr>
            <w:tcW w:w="3447" w:type="dxa"/>
          </w:tcPr>
          <w:p w14:paraId="3E73639C"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6BC13FAC" w14:textId="77777777" w:rsidR="00A76CB5" w:rsidRPr="00E56E0C" w:rsidRDefault="000E1562" w:rsidP="00A76CB5">
            <w:pPr>
              <w:spacing w:line="276" w:lineRule="auto"/>
              <w:jc w:val="both"/>
              <w:rPr>
                <w:rFonts w:ascii="Calibri" w:hAnsi="Calibri"/>
              </w:rPr>
            </w:pPr>
            <w:r>
              <w:rPr>
                <w:rFonts w:ascii="Calibri" w:hAnsi="Calibri"/>
              </w:rPr>
              <w:t>Flower Mound 200C</w:t>
            </w:r>
          </w:p>
        </w:tc>
      </w:tr>
      <w:tr w:rsidR="00A76CB5" w:rsidRPr="00334059" w14:paraId="60E1BA39" w14:textId="77777777" w:rsidTr="00A76CB5">
        <w:trPr>
          <w:trHeight w:val="252"/>
        </w:trPr>
        <w:tc>
          <w:tcPr>
            <w:tcW w:w="3447" w:type="dxa"/>
          </w:tcPr>
          <w:p w14:paraId="7BCB5123"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41F4A16D" w14:textId="77777777" w:rsidR="00A76CB5" w:rsidRPr="00E56E0C" w:rsidRDefault="000E1562" w:rsidP="00A76CB5">
            <w:pPr>
              <w:spacing w:line="276" w:lineRule="auto"/>
              <w:jc w:val="both"/>
              <w:rPr>
                <w:rFonts w:ascii="Calibri" w:hAnsi="Calibri"/>
              </w:rPr>
            </w:pPr>
            <w:r>
              <w:rPr>
                <w:rFonts w:ascii="Calibri" w:hAnsi="Calibri"/>
              </w:rPr>
              <w:t>972-899-8414</w:t>
            </w:r>
          </w:p>
        </w:tc>
      </w:tr>
      <w:tr w:rsidR="00A76CB5" w:rsidRPr="00334059" w14:paraId="4876BF19" w14:textId="77777777" w:rsidTr="00A76CB5">
        <w:trPr>
          <w:trHeight w:val="252"/>
        </w:trPr>
        <w:tc>
          <w:tcPr>
            <w:tcW w:w="3447" w:type="dxa"/>
          </w:tcPr>
          <w:p w14:paraId="4EB1FE90"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1D7FBCB2" w14:textId="77777777" w:rsidR="00A76CB5" w:rsidRPr="00E56E0C" w:rsidRDefault="00613749" w:rsidP="00A76CB5">
            <w:pPr>
              <w:spacing w:line="276" w:lineRule="auto"/>
              <w:jc w:val="both"/>
              <w:rPr>
                <w:rFonts w:ascii="Calibri" w:hAnsi="Calibri"/>
              </w:rPr>
            </w:pPr>
            <w:hyperlink r:id="rId10" w:history="1">
              <w:r w:rsidR="000E1562" w:rsidRPr="00D27DB4">
                <w:rPr>
                  <w:rStyle w:val="Hyperlink"/>
                  <w:rFonts w:ascii="Calibri" w:hAnsi="Calibri"/>
                </w:rPr>
                <w:t>salford@nctc.edu</w:t>
              </w:r>
            </w:hyperlink>
          </w:p>
        </w:tc>
      </w:tr>
    </w:tbl>
    <w:p w14:paraId="0E8DF209"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1AAFA" w14:textId="77777777" w:rsidR="00613749" w:rsidRDefault="00613749" w:rsidP="002C499B">
      <w:r>
        <w:separator/>
      </w:r>
    </w:p>
  </w:endnote>
  <w:endnote w:type="continuationSeparator" w:id="0">
    <w:p w14:paraId="15D47E46" w14:textId="77777777" w:rsidR="00613749" w:rsidRDefault="00613749"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AF60C" w14:textId="77777777" w:rsidR="00613749" w:rsidRDefault="00613749" w:rsidP="002C499B">
      <w:r>
        <w:separator/>
      </w:r>
    </w:p>
  </w:footnote>
  <w:footnote w:type="continuationSeparator" w:id="0">
    <w:p w14:paraId="64DD274C" w14:textId="77777777" w:rsidR="00613749" w:rsidRDefault="00613749" w:rsidP="002C4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2"/>
  </w:num>
  <w:num w:numId="7">
    <w:abstractNumId w:val="8"/>
  </w:num>
  <w:num w:numId="8">
    <w:abstractNumId w:val="0"/>
  </w:num>
  <w:num w:numId="9">
    <w:abstractNumId w:val="10"/>
  </w:num>
  <w:num w:numId="10">
    <w:abstractNumId w:val="4"/>
  </w:num>
  <w:num w:numId="11">
    <w:abstractNumId w:val="3"/>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75651"/>
    <w:rsid w:val="00081113"/>
    <w:rsid w:val="00082A9D"/>
    <w:rsid w:val="00085916"/>
    <w:rsid w:val="000B6860"/>
    <w:rsid w:val="000B6F8E"/>
    <w:rsid w:val="000E0450"/>
    <w:rsid w:val="000E1562"/>
    <w:rsid w:val="000E2577"/>
    <w:rsid w:val="000F0AB9"/>
    <w:rsid w:val="00105476"/>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0E33"/>
    <w:rsid w:val="002C499B"/>
    <w:rsid w:val="002C7416"/>
    <w:rsid w:val="002D1A02"/>
    <w:rsid w:val="002E0C9B"/>
    <w:rsid w:val="002E5359"/>
    <w:rsid w:val="002F0B4C"/>
    <w:rsid w:val="002F2D60"/>
    <w:rsid w:val="00300781"/>
    <w:rsid w:val="00304189"/>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2E15"/>
    <w:rsid w:val="004350C4"/>
    <w:rsid w:val="00442BC4"/>
    <w:rsid w:val="00445B95"/>
    <w:rsid w:val="00450EB7"/>
    <w:rsid w:val="00454502"/>
    <w:rsid w:val="00455D51"/>
    <w:rsid w:val="00463FA8"/>
    <w:rsid w:val="00464AEE"/>
    <w:rsid w:val="0048108B"/>
    <w:rsid w:val="00485B85"/>
    <w:rsid w:val="004926E5"/>
    <w:rsid w:val="004A55DD"/>
    <w:rsid w:val="004A5E21"/>
    <w:rsid w:val="004B02BC"/>
    <w:rsid w:val="004B7E5E"/>
    <w:rsid w:val="004D47EF"/>
    <w:rsid w:val="004D74BB"/>
    <w:rsid w:val="004E43D5"/>
    <w:rsid w:val="004E7EBC"/>
    <w:rsid w:val="004F5FBB"/>
    <w:rsid w:val="005133C6"/>
    <w:rsid w:val="00537F83"/>
    <w:rsid w:val="00562831"/>
    <w:rsid w:val="00576133"/>
    <w:rsid w:val="0058103C"/>
    <w:rsid w:val="00584C44"/>
    <w:rsid w:val="00590F7A"/>
    <w:rsid w:val="00596BB6"/>
    <w:rsid w:val="005E3A03"/>
    <w:rsid w:val="005E6A61"/>
    <w:rsid w:val="00600E4D"/>
    <w:rsid w:val="00613744"/>
    <w:rsid w:val="00613749"/>
    <w:rsid w:val="00621456"/>
    <w:rsid w:val="00645464"/>
    <w:rsid w:val="00657285"/>
    <w:rsid w:val="0066573A"/>
    <w:rsid w:val="006A2EF7"/>
    <w:rsid w:val="006B03D8"/>
    <w:rsid w:val="006C0ED0"/>
    <w:rsid w:val="006C65EE"/>
    <w:rsid w:val="006C6BB6"/>
    <w:rsid w:val="006F567F"/>
    <w:rsid w:val="006F7C54"/>
    <w:rsid w:val="00712B82"/>
    <w:rsid w:val="00721B24"/>
    <w:rsid w:val="007353FC"/>
    <w:rsid w:val="007679E6"/>
    <w:rsid w:val="0078404C"/>
    <w:rsid w:val="007912FD"/>
    <w:rsid w:val="00793352"/>
    <w:rsid w:val="0079704E"/>
    <w:rsid w:val="007A040D"/>
    <w:rsid w:val="007C0AEA"/>
    <w:rsid w:val="007C1604"/>
    <w:rsid w:val="007D1F80"/>
    <w:rsid w:val="007D2855"/>
    <w:rsid w:val="007D5179"/>
    <w:rsid w:val="007E7782"/>
    <w:rsid w:val="007E79A8"/>
    <w:rsid w:val="008021C1"/>
    <w:rsid w:val="00803DC4"/>
    <w:rsid w:val="00817D36"/>
    <w:rsid w:val="00824D27"/>
    <w:rsid w:val="00844473"/>
    <w:rsid w:val="008447B1"/>
    <w:rsid w:val="00857554"/>
    <w:rsid w:val="00861174"/>
    <w:rsid w:val="00864974"/>
    <w:rsid w:val="00864F7B"/>
    <w:rsid w:val="008910AA"/>
    <w:rsid w:val="008937CD"/>
    <w:rsid w:val="00893FE3"/>
    <w:rsid w:val="008B1224"/>
    <w:rsid w:val="008C42CC"/>
    <w:rsid w:val="008E1C4F"/>
    <w:rsid w:val="008E4BF5"/>
    <w:rsid w:val="008F1698"/>
    <w:rsid w:val="00900BF4"/>
    <w:rsid w:val="009011C4"/>
    <w:rsid w:val="00901AE8"/>
    <w:rsid w:val="0090330B"/>
    <w:rsid w:val="009171F5"/>
    <w:rsid w:val="00917F21"/>
    <w:rsid w:val="009200BD"/>
    <w:rsid w:val="009257AA"/>
    <w:rsid w:val="00925EC7"/>
    <w:rsid w:val="00930437"/>
    <w:rsid w:val="00962DC9"/>
    <w:rsid w:val="00983992"/>
    <w:rsid w:val="0098742A"/>
    <w:rsid w:val="00990E55"/>
    <w:rsid w:val="00994E7B"/>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55B59"/>
    <w:rsid w:val="00A716D9"/>
    <w:rsid w:val="00A76CB5"/>
    <w:rsid w:val="00A84958"/>
    <w:rsid w:val="00A86F53"/>
    <w:rsid w:val="00A93DFE"/>
    <w:rsid w:val="00AE1B12"/>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61CF0"/>
    <w:rsid w:val="00B6277B"/>
    <w:rsid w:val="00B74E23"/>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452D1"/>
    <w:rsid w:val="00C51DB0"/>
    <w:rsid w:val="00C571E5"/>
    <w:rsid w:val="00C66A18"/>
    <w:rsid w:val="00C74675"/>
    <w:rsid w:val="00CA12C8"/>
    <w:rsid w:val="00CA5F67"/>
    <w:rsid w:val="00CB6BC2"/>
    <w:rsid w:val="00CC1D05"/>
    <w:rsid w:val="00CC758B"/>
    <w:rsid w:val="00CD25DD"/>
    <w:rsid w:val="00CD47B9"/>
    <w:rsid w:val="00CE6745"/>
    <w:rsid w:val="00D048E3"/>
    <w:rsid w:val="00D0495B"/>
    <w:rsid w:val="00D0626A"/>
    <w:rsid w:val="00D1160C"/>
    <w:rsid w:val="00D35836"/>
    <w:rsid w:val="00D36ABE"/>
    <w:rsid w:val="00D5204C"/>
    <w:rsid w:val="00D54629"/>
    <w:rsid w:val="00D629DE"/>
    <w:rsid w:val="00D62D2C"/>
    <w:rsid w:val="00D82E3B"/>
    <w:rsid w:val="00D908B0"/>
    <w:rsid w:val="00DA10CC"/>
    <w:rsid w:val="00DA1195"/>
    <w:rsid w:val="00DA5C98"/>
    <w:rsid w:val="00DB0B24"/>
    <w:rsid w:val="00DB766E"/>
    <w:rsid w:val="00DC5CBC"/>
    <w:rsid w:val="00DD2B34"/>
    <w:rsid w:val="00DE1C38"/>
    <w:rsid w:val="00DF1712"/>
    <w:rsid w:val="00E13A79"/>
    <w:rsid w:val="00E223FA"/>
    <w:rsid w:val="00E23FD6"/>
    <w:rsid w:val="00E44515"/>
    <w:rsid w:val="00E56E0C"/>
    <w:rsid w:val="00E635FD"/>
    <w:rsid w:val="00E637AF"/>
    <w:rsid w:val="00E66311"/>
    <w:rsid w:val="00E72975"/>
    <w:rsid w:val="00E739F0"/>
    <w:rsid w:val="00E746EF"/>
    <w:rsid w:val="00E768E6"/>
    <w:rsid w:val="00E83696"/>
    <w:rsid w:val="00E86534"/>
    <w:rsid w:val="00E969B6"/>
    <w:rsid w:val="00EA05F8"/>
    <w:rsid w:val="00EB1A15"/>
    <w:rsid w:val="00EB66BF"/>
    <w:rsid w:val="00EB7F5C"/>
    <w:rsid w:val="00EC10FC"/>
    <w:rsid w:val="00EC6A8E"/>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6B19"/>
  <w15:docId w15:val="{D3D049CB-2771-48FC-8DFD-9FEDC7A3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58">
      <w:bodyDiv w:val="1"/>
      <w:marLeft w:val="0"/>
      <w:marRight w:val="0"/>
      <w:marTop w:val="0"/>
      <w:marBottom w:val="0"/>
      <w:divBdr>
        <w:top w:val="none" w:sz="0" w:space="0" w:color="auto"/>
        <w:left w:val="none" w:sz="0" w:space="0" w:color="auto"/>
        <w:bottom w:val="none" w:sz="0" w:space="0" w:color="auto"/>
        <w:right w:val="none" w:sz="0" w:space="0" w:color="auto"/>
      </w:divBdr>
    </w:div>
    <w:div w:id="328598929">
      <w:bodyDiv w:val="1"/>
      <w:marLeft w:val="0"/>
      <w:marRight w:val="0"/>
      <w:marTop w:val="0"/>
      <w:marBottom w:val="0"/>
      <w:divBdr>
        <w:top w:val="none" w:sz="0" w:space="0" w:color="auto"/>
        <w:left w:val="none" w:sz="0" w:space="0" w:color="auto"/>
        <w:bottom w:val="none" w:sz="0" w:space="0" w:color="auto"/>
        <w:right w:val="none" w:sz="0" w:space="0" w:color="auto"/>
      </w:divBdr>
    </w:div>
    <w:div w:id="590048448">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93340656">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90182002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tc.edu/StudentServices/SupportServices/Disabilityservices.aspx" TargetMode="External"/><Relationship Id="rId9" Type="http://schemas.openxmlformats.org/officeDocument/2006/relationships/hyperlink" Target="mailto:lkelley@nctc.edu" TargetMode="External"/><Relationship Id="rId10" Type="http://schemas.openxmlformats.org/officeDocument/2006/relationships/hyperlink" Target="mailto:salford@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A2F6-4E10-AA41-9BFC-DC4A34DC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1175</Words>
  <Characters>6702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7862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Daphne Harris</cp:lastModifiedBy>
  <cp:revision>3</cp:revision>
  <cp:lastPrinted>2009-02-11T15:54:00Z</cp:lastPrinted>
  <dcterms:created xsi:type="dcterms:W3CDTF">2017-01-09T22:00:00Z</dcterms:created>
  <dcterms:modified xsi:type="dcterms:W3CDTF">2017-01-16T02:43:00Z</dcterms:modified>
</cp:coreProperties>
</file>