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0" w:type="dxa"/>
        <w:tblLook w:val="0000" w:firstRow="0" w:lastRow="0" w:firstColumn="0" w:lastColumn="0" w:noHBand="0" w:noVBand="0"/>
      </w:tblPr>
      <w:tblGrid>
        <w:gridCol w:w="9790"/>
      </w:tblGrid>
      <w:tr w:rsidR="00A175AD" w:rsidRPr="00555415"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rsidRPr="00555415" w:rsidTr="00ED50F8">
              <w:trPr>
                <w:trHeight w:val="978"/>
              </w:trPr>
              <w:tc>
                <w:tcPr>
                  <w:tcW w:w="9574" w:type="dxa"/>
                  <w:tcBorders>
                    <w:top w:val="nil"/>
                    <w:left w:val="nil"/>
                    <w:bottom w:val="nil"/>
                    <w:right w:val="nil"/>
                  </w:tcBorders>
                  <w:shd w:val="clear" w:color="auto" w:fill="auto"/>
                </w:tcPr>
                <w:p w:rsidR="00A175AD" w:rsidRPr="00221BF6" w:rsidRDefault="00A175AD" w:rsidP="00873668">
                  <w:pPr>
                    <w:pStyle w:val="Title"/>
                    <w:spacing w:before="0" w:after="0"/>
                    <w:rPr>
                      <w:rFonts w:ascii="Times New Roman" w:hAnsi="Times New Roman"/>
                      <w:sz w:val="24"/>
                      <w:szCs w:val="24"/>
                      <w:lang w:val="en-US" w:eastAsia="en-US"/>
                    </w:rPr>
                  </w:pPr>
                  <w:r w:rsidRPr="00221BF6">
                    <w:rPr>
                      <w:rFonts w:ascii="Times New Roman" w:hAnsi="Times New Roman"/>
                      <w:sz w:val="24"/>
                      <w:szCs w:val="24"/>
                      <w:lang w:val="en-US" w:eastAsia="en-US"/>
                    </w:rPr>
                    <w:t>NORTH CENTRAL TEXAS COLLEGE</w:t>
                  </w:r>
                </w:p>
                <w:p w:rsidR="00A175AD" w:rsidRPr="00555415" w:rsidRDefault="00A175AD" w:rsidP="009A594F">
                  <w:pPr>
                    <w:pStyle w:val="Title"/>
                    <w:spacing w:before="0" w:after="0"/>
                    <w:rPr>
                      <w:rFonts w:ascii="Times New Roman" w:hAnsi="Times New Roman"/>
                      <w:b w:val="0"/>
                      <w:sz w:val="24"/>
                      <w:szCs w:val="24"/>
                      <w:lang w:val="en-US" w:eastAsia="en-US"/>
                    </w:rPr>
                  </w:pPr>
                  <w:r w:rsidRPr="00221BF6">
                    <w:rPr>
                      <w:rFonts w:ascii="Times New Roman" w:hAnsi="Times New Roman"/>
                      <w:sz w:val="24"/>
                      <w:szCs w:val="24"/>
                      <w:lang w:val="en-US" w:eastAsia="en-US"/>
                    </w:rPr>
                    <w:t>COURSE SYLLABUS</w:t>
                  </w:r>
                </w:p>
              </w:tc>
            </w:tr>
          </w:tbl>
          <w:p w:rsidR="00A175AD" w:rsidRPr="00555415" w:rsidRDefault="00A175AD" w:rsidP="00CA12C8"/>
        </w:tc>
      </w:tr>
    </w:tbl>
    <w:p w:rsidR="002B5AF8" w:rsidRPr="00555415" w:rsidRDefault="002B5AF8" w:rsidP="003837D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93"/>
        <w:gridCol w:w="1110"/>
        <w:gridCol w:w="1964"/>
        <w:gridCol w:w="872"/>
        <w:gridCol w:w="1708"/>
        <w:gridCol w:w="1076"/>
      </w:tblGrid>
      <w:tr w:rsidR="00AD7E79" w:rsidRPr="00555415" w:rsidTr="00AB7520">
        <w:tc>
          <w:tcPr>
            <w:tcW w:w="1413" w:type="dxa"/>
          </w:tcPr>
          <w:p w:rsidR="00AD7E79" w:rsidRPr="00555415" w:rsidRDefault="00AD7E79" w:rsidP="00AD7E79">
            <w:pPr>
              <w:spacing w:line="276" w:lineRule="auto"/>
              <w:jc w:val="both"/>
              <w:rPr>
                <w:i/>
              </w:rPr>
            </w:pPr>
            <w:r w:rsidRPr="00555415">
              <w:rPr>
                <w:i/>
              </w:rPr>
              <w:t xml:space="preserve">Course Title: </w:t>
            </w:r>
          </w:p>
        </w:tc>
        <w:tc>
          <w:tcPr>
            <w:tcW w:w="8023" w:type="dxa"/>
            <w:gridSpan w:val="6"/>
          </w:tcPr>
          <w:p w:rsidR="00AD7E79" w:rsidRPr="00555415" w:rsidRDefault="00AB7520" w:rsidP="00AD7E79">
            <w:pPr>
              <w:spacing w:line="276" w:lineRule="auto"/>
              <w:jc w:val="both"/>
            </w:pPr>
            <w:r w:rsidRPr="00555415">
              <w:t xml:space="preserve">Clinical </w:t>
            </w:r>
            <w:r w:rsidR="00C26BA6" w:rsidRPr="00555415">
              <w:t>III</w:t>
            </w:r>
          </w:p>
        </w:tc>
      </w:tr>
      <w:tr w:rsidR="00D4332D" w:rsidRPr="00555415" w:rsidTr="00AB7520">
        <w:tc>
          <w:tcPr>
            <w:tcW w:w="2706" w:type="dxa"/>
            <w:gridSpan w:val="2"/>
          </w:tcPr>
          <w:p w:rsidR="00D4332D" w:rsidRPr="00555415" w:rsidRDefault="00D4332D" w:rsidP="00AD7E79">
            <w:pPr>
              <w:spacing w:line="276" w:lineRule="auto"/>
              <w:jc w:val="both"/>
              <w:rPr>
                <w:i/>
              </w:rPr>
            </w:pPr>
            <w:r w:rsidRPr="00555415">
              <w:rPr>
                <w:i/>
              </w:rPr>
              <w:t xml:space="preserve">Course Prefix &amp; Number:  </w:t>
            </w:r>
          </w:p>
        </w:tc>
        <w:tc>
          <w:tcPr>
            <w:tcW w:w="1110" w:type="dxa"/>
          </w:tcPr>
          <w:p w:rsidR="00D4332D" w:rsidRPr="00555415" w:rsidRDefault="00D3309A" w:rsidP="00AD7E79">
            <w:pPr>
              <w:spacing w:line="276" w:lineRule="auto"/>
              <w:jc w:val="both"/>
            </w:pPr>
            <w:r w:rsidRPr="00555415">
              <w:t>VNSG 246</w:t>
            </w:r>
            <w:r w:rsidR="00C26BA6" w:rsidRPr="00555415">
              <w:t>0</w:t>
            </w:r>
          </w:p>
        </w:tc>
        <w:tc>
          <w:tcPr>
            <w:tcW w:w="1964" w:type="dxa"/>
          </w:tcPr>
          <w:p w:rsidR="00D4332D" w:rsidRPr="00555415" w:rsidRDefault="00D4332D" w:rsidP="00B21D34">
            <w:pPr>
              <w:spacing w:line="276" w:lineRule="auto"/>
              <w:jc w:val="both"/>
              <w:rPr>
                <w:i/>
              </w:rPr>
            </w:pPr>
            <w:r w:rsidRPr="00555415">
              <w:rPr>
                <w:i/>
              </w:rPr>
              <w:t xml:space="preserve">Section Number:  </w:t>
            </w:r>
          </w:p>
        </w:tc>
        <w:tc>
          <w:tcPr>
            <w:tcW w:w="872" w:type="dxa"/>
          </w:tcPr>
          <w:p w:rsidR="00D4332D" w:rsidRPr="00555415" w:rsidRDefault="00526274" w:rsidP="00B21D34">
            <w:pPr>
              <w:spacing w:line="276" w:lineRule="auto"/>
              <w:jc w:val="both"/>
            </w:pPr>
            <w:r>
              <w:t>105</w:t>
            </w:r>
          </w:p>
        </w:tc>
        <w:tc>
          <w:tcPr>
            <w:tcW w:w="1708" w:type="dxa"/>
          </w:tcPr>
          <w:p w:rsidR="00D4332D" w:rsidRPr="00555415" w:rsidRDefault="00D4332D" w:rsidP="00B90FAE">
            <w:pPr>
              <w:spacing w:line="276" w:lineRule="auto"/>
              <w:jc w:val="both"/>
              <w:rPr>
                <w:i/>
              </w:rPr>
            </w:pPr>
            <w:r w:rsidRPr="00555415">
              <w:rPr>
                <w:i/>
              </w:rPr>
              <w:t>Semester</w:t>
            </w:r>
            <w:r w:rsidR="009A594F" w:rsidRPr="00555415">
              <w:rPr>
                <w:i/>
              </w:rPr>
              <w:t>/Year</w:t>
            </w:r>
            <w:r w:rsidRPr="00555415">
              <w:rPr>
                <w:i/>
              </w:rPr>
              <w:t xml:space="preserve">: </w:t>
            </w:r>
          </w:p>
        </w:tc>
        <w:tc>
          <w:tcPr>
            <w:tcW w:w="1076" w:type="dxa"/>
          </w:tcPr>
          <w:p w:rsidR="00D4332D" w:rsidRPr="00555415" w:rsidRDefault="00916E34" w:rsidP="00B90FAE">
            <w:pPr>
              <w:spacing w:line="276" w:lineRule="auto"/>
              <w:jc w:val="both"/>
            </w:pPr>
            <w:r w:rsidRPr="00555415">
              <w:t>FALL 2018</w:t>
            </w:r>
          </w:p>
        </w:tc>
      </w:tr>
      <w:tr w:rsidR="00D4332D" w:rsidRPr="00555415" w:rsidTr="00AB7520">
        <w:tc>
          <w:tcPr>
            <w:tcW w:w="2706" w:type="dxa"/>
            <w:gridSpan w:val="2"/>
          </w:tcPr>
          <w:p w:rsidR="00D4332D" w:rsidRPr="00555415" w:rsidRDefault="00D4332D" w:rsidP="000E0450">
            <w:pPr>
              <w:spacing w:line="276" w:lineRule="auto"/>
              <w:jc w:val="both"/>
              <w:rPr>
                <w:i/>
              </w:rPr>
            </w:pPr>
            <w:r w:rsidRPr="00555415">
              <w:rPr>
                <w:i/>
              </w:rPr>
              <w:t xml:space="preserve">Semester Credit Hours: </w:t>
            </w:r>
          </w:p>
        </w:tc>
        <w:tc>
          <w:tcPr>
            <w:tcW w:w="1110" w:type="dxa"/>
          </w:tcPr>
          <w:p w:rsidR="00D4332D" w:rsidRPr="00555415" w:rsidRDefault="005D07F0" w:rsidP="000E0450">
            <w:pPr>
              <w:spacing w:line="276" w:lineRule="auto"/>
              <w:jc w:val="both"/>
            </w:pPr>
            <w:r w:rsidRPr="00555415">
              <w:t>4</w:t>
            </w:r>
          </w:p>
        </w:tc>
        <w:tc>
          <w:tcPr>
            <w:tcW w:w="1964" w:type="dxa"/>
          </w:tcPr>
          <w:p w:rsidR="00D4332D" w:rsidRPr="00555415" w:rsidRDefault="00D4332D" w:rsidP="000E0450">
            <w:pPr>
              <w:spacing w:line="276" w:lineRule="auto"/>
              <w:jc w:val="both"/>
              <w:rPr>
                <w:i/>
              </w:rPr>
            </w:pPr>
            <w:r w:rsidRPr="00555415">
              <w:rPr>
                <w:i/>
              </w:rPr>
              <w:t xml:space="preserve">Lecture Hours: </w:t>
            </w:r>
          </w:p>
        </w:tc>
        <w:tc>
          <w:tcPr>
            <w:tcW w:w="872" w:type="dxa"/>
          </w:tcPr>
          <w:p w:rsidR="00D4332D" w:rsidRPr="00555415" w:rsidRDefault="00C26BA6" w:rsidP="000E0450">
            <w:pPr>
              <w:spacing w:line="276" w:lineRule="auto"/>
              <w:jc w:val="both"/>
            </w:pPr>
            <w:r w:rsidRPr="00555415">
              <w:t>0</w:t>
            </w:r>
          </w:p>
        </w:tc>
        <w:tc>
          <w:tcPr>
            <w:tcW w:w="1708" w:type="dxa"/>
          </w:tcPr>
          <w:p w:rsidR="00D4332D" w:rsidRPr="00555415" w:rsidRDefault="00D4332D" w:rsidP="000E0450">
            <w:pPr>
              <w:spacing w:line="276" w:lineRule="auto"/>
              <w:jc w:val="both"/>
              <w:rPr>
                <w:i/>
              </w:rPr>
            </w:pPr>
            <w:r w:rsidRPr="00555415">
              <w:rPr>
                <w:i/>
              </w:rPr>
              <w:t xml:space="preserve">Lab Hours: </w:t>
            </w:r>
          </w:p>
        </w:tc>
        <w:tc>
          <w:tcPr>
            <w:tcW w:w="1076" w:type="dxa"/>
          </w:tcPr>
          <w:p w:rsidR="00D4332D" w:rsidRPr="00555415" w:rsidRDefault="00D4332D" w:rsidP="000E0450">
            <w:pPr>
              <w:spacing w:line="276" w:lineRule="auto"/>
              <w:jc w:val="both"/>
            </w:pPr>
          </w:p>
        </w:tc>
      </w:tr>
      <w:tr w:rsidR="00C03D9A" w:rsidRPr="00555415" w:rsidTr="00AB7520">
        <w:trPr>
          <w:trHeight w:val="779"/>
        </w:trPr>
        <w:tc>
          <w:tcPr>
            <w:tcW w:w="9436" w:type="dxa"/>
            <w:gridSpan w:val="7"/>
          </w:tcPr>
          <w:p w:rsidR="005D07F0" w:rsidRPr="00555415" w:rsidRDefault="00C03D9A" w:rsidP="005D07F0">
            <w:pPr>
              <w:jc w:val="both"/>
            </w:pPr>
            <w:r w:rsidRPr="00555415">
              <w:rPr>
                <w:i/>
              </w:rPr>
              <w:t>Course Description</w:t>
            </w:r>
            <w:r w:rsidR="00A84958" w:rsidRPr="00555415">
              <w:rPr>
                <w:i/>
              </w:rPr>
              <w:t xml:space="preserve"> (NCTC Catalog)</w:t>
            </w:r>
            <w:r w:rsidRPr="00555415">
              <w:rPr>
                <w:i/>
              </w:rPr>
              <w:t>:</w:t>
            </w:r>
            <w:r w:rsidR="00263C12" w:rsidRPr="00555415">
              <w:rPr>
                <w:i/>
              </w:rPr>
              <w:t xml:space="preserve"> </w:t>
            </w:r>
            <w:r w:rsidR="005D07F0" w:rsidRPr="00555415">
              <w:t>This course assists the student in the continued development of knowledge and skill in the role and functions of the vocational nurse. It provides learning experiences in the clinical setting focusing on further refinement of the nursing process in caring for clients exhibiting health-illness continuum through the life span.  Direct supervision is provided by a clinical professional.</w:t>
            </w:r>
          </w:p>
          <w:p w:rsidR="00C03D9A" w:rsidRPr="00555415" w:rsidRDefault="009A646A" w:rsidP="009A646A">
            <w:pPr>
              <w:tabs>
                <w:tab w:val="left" w:pos="3375"/>
              </w:tabs>
              <w:spacing w:line="276" w:lineRule="auto"/>
              <w:jc w:val="both"/>
            </w:pPr>
            <w:r w:rsidRPr="00555415">
              <w:tab/>
            </w:r>
          </w:p>
        </w:tc>
      </w:tr>
      <w:tr w:rsidR="009A646A" w:rsidRPr="00555415" w:rsidTr="00AB7520">
        <w:trPr>
          <w:trHeight w:val="323"/>
        </w:trPr>
        <w:tc>
          <w:tcPr>
            <w:tcW w:w="9436" w:type="dxa"/>
            <w:gridSpan w:val="7"/>
          </w:tcPr>
          <w:p w:rsidR="009A646A" w:rsidRPr="00555415" w:rsidRDefault="009A646A" w:rsidP="00ED50F8">
            <w:pPr>
              <w:spacing w:line="276" w:lineRule="auto"/>
              <w:jc w:val="both"/>
            </w:pPr>
            <w:r w:rsidRPr="00555415">
              <w:rPr>
                <w:i/>
              </w:rPr>
              <w:t>Course Prerequisite(s):</w:t>
            </w:r>
            <w:r w:rsidR="00DF1712" w:rsidRPr="00555415">
              <w:rPr>
                <w:i/>
              </w:rPr>
              <w:t xml:space="preserve"> </w:t>
            </w:r>
            <w:r w:rsidR="00C26BA6" w:rsidRPr="00555415">
              <w:rPr>
                <w:i/>
              </w:rPr>
              <w:t xml:space="preserve"> </w:t>
            </w:r>
            <w:r w:rsidR="00C26BA6" w:rsidRPr="00555415">
              <w:t xml:space="preserve">VNSG </w:t>
            </w:r>
            <w:r w:rsidR="00D3309A" w:rsidRPr="00555415">
              <w:t>1227, 1230, 1234, 1323, 1331, 1360, 1463, 1400, 1420, 1509</w:t>
            </w:r>
          </w:p>
        </w:tc>
      </w:tr>
      <w:tr w:rsidR="005E6A61" w:rsidRPr="00555415" w:rsidTr="00AB7520">
        <w:trPr>
          <w:trHeight w:val="323"/>
        </w:trPr>
        <w:tc>
          <w:tcPr>
            <w:tcW w:w="9436" w:type="dxa"/>
            <w:gridSpan w:val="7"/>
          </w:tcPr>
          <w:p w:rsidR="005E6A61" w:rsidRPr="00555415" w:rsidRDefault="005E6A61" w:rsidP="0019717B">
            <w:pPr>
              <w:rPr>
                <w:rFonts w:eastAsia="Calibri"/>
              </w:rPr>
            </w:pPr>
            <w:r w:rsidRPr="00555415">
              <w:rPr>
                <w:i/>
              </w:rPr>
              <w:t>Required or Recommended Course Materials:</w:t>
            </w:r>
            <w:r w:rsidR="00C26BA6" w:rsidRPr="00555415">
              <w:rPr>
                <w:i/>
              </w:rPr>
              <w:t xml:space="preserve"> </w:t>
            </w:r>
            <w:r w:rsidR="005D07F0" w:rsidRPr="00555415">
              <w:t xml:space="preserve"> Differs based on clinical assignment.</w:t>
            </w:r>
          </w:p>
          <w:p w:rsidR="005E6A61" w:rsidRPr="00555415" w:rsidRDefault="005E6A61" w:rsidP="00ED50F8">
            <w:pPr>
              <w:spacing w:line="276" w:lineRule="auto"/>
              <w:jc w:val="both"/>
            </w:pPr>
          </w:p>
        </w:tc>
      </w:tr>
    </w:tbl>
    <w:p w:rsidR="008E4BF5" w:rsidRPr="00555415" w:rsidRDefault="008E4BF5"/>
    <w:p w:rsidR="00DF7420" w:rsidRPr="00DF7420" w:rsidRDefault="00DF7420" w:rsidP="00DF7420">
      <w:pPr>
        <w:pBdr>
          <w:bottom w:val="single" w:sz="8" w:space="1" w:color="auto"/>
        </w:pBdr>
        <w:rPr>
          <w:b/>
          <w:i/>
          <w:szCs w:val="20"/>
        </w:rPr>
      </w:pPr>
      <w:r w:rsidRPr="00DF7420">
        <w:rPr>
          <w:b/>
          <w:szCs w:val="20"/>
        </w:rPr>
        <w:t>COURSE TYPE</w:t>
      </w:r>
    </w:p>
    <w:p w:rsidR="00DF7420" w:rsidRPr="00DF7420" w:rsidRDefault="00DF7420" w:rsidP="00DF7420">
      <w:pPr>
        <w:spacing w:before="120" w:after="120"/>
        <w:ind w:left="1080" w:hanging="360"/>
      </w:pPr>
      <w:r w:rsidRPr="00DF7420">
        <w:t></w:t>
      </w:r>
      <w:r w:rsidRPr="00DF7420">
        <w:rPr>
          <w:sz w:val="20"/>
          <w:szCs w:val="20"/>
        </w:rPr>
        <w:t xml:space="preserve"> - </w:t>
      </w:r>
      <w:r w:rsidRPr="00DF7420">
        <w:t>Academic General Education Course (from Academic Course Guide Manual but not in NCTC Core)</w:t>
      </w:r>
    </w:p>
    <w:p w:rsidR="00DF7420" w:rsidRPr="00DF7420" w:rsidRDefault="00DF7420" w:rsidP="00DF7420">
      <w:pPr>
        <w:spacing w:before="120" w:after="120"/>
        <w:ind w:left="1080" w:hanging="360"/>
        <w:rPr>
          <w:b/>
          <w:sz w:val="20"/>
          <w:szCs w:val="20"/>
        </w:rPr>
      </w:pPr>
      <w:r w:rsidRPr="00DF7420">
        <w:t></w:t>
      </w:r>
      <w:r w:rsidRPr="00DF7420">
        <w:rPr>
          <w:sz w:val="20"/>
          <w:szCs w:val="20"/>
        </w:rPr>
        <w:t xml:space="preserve"> - </w:t>
      </w:r>
      <w:r w:rsidRPr="00DF7420">
        <w:t>Academic NCTC Core Curriculum Course</w:t>
      </w:r>
      <w:r w:rsidRPr="00DF7420">
        <w:rPr>
          <w:b/>
          <w:sz w:val="20"/>
          <w:szCs w:val="20"/>
        </w:rPr>
        <w:t xml:space="preserve"> </w:t>
      </w:r>
    </w:p>
    <w:p w:rsidR="00DF7420" w:rsidRPr="00DF7420" w:rsidRDefault="00DF7420" w:rsidP="00DF7420">
      <w:pPr>
        <w:ind w:firstLine="720"/>
      </w:pPr>
      <w:r w:rsidRPr="00DF7420">
        <w:rPr>
          <w:highlight w:val="yellow"/>
        </w:rPr>
        <w:t></w:t>
      </w:r>
      <w:r w:rsidRPr="00DF7420">
        <w:rPr>
          <w:sz w:val="20"/>
          <w:szCs w:val="20"/>
        </w:rPr>
        <w:t xml:space="preserve"> </w:t>
      </w:r>
      <w:r w:rsidRPr="00DF7420">
        <w:t>- WECM Course</w:t>
      </w:r>
    </w:p>
    <w:p w:rsidR="00DF7420" w:rsidRPr="00555415" w:rsidRDefault="00DF7420"/>
    <w:p w:rsidR="002B1908" w:rsidRPr="00555415" w:rsidRDefault="00EC6A8E" w:rsidP="003837DB">
      <w:pPr>
        <w:jc w:val="both"/>
        <w:rPr>
          <w:b/>
        </w:rPr>
      </w:pPr>
      <w:r w:rsidRPr="00555415">
        <w:rPr>
          <w:b/>
        </w:rPr>
        <w:t>INSTRUCTOR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C26BA6" w:rsidRPr="00555415" w:rsidTr="00C26BA6">
        <w:tc>
          <w:tcPr>
            <w:tcW w:w="2628" w:type="dxa"/>
            <w:tcBorders>
              <w:top w:val="single" w:sz="4" w:space="0" w:color="auto"/>
              <w:left w:val="single" w:sz="4" w:space="0" w:color="auto"/>
              <w:bottom w:val="single" w:sz="4" w:space="0" w:color="auto"/>
              <w:right w:val="single" w:sz="4" w:space="0" w:color="auto"/>
            </w:tcBorders>
          </w:tcPr>
          <w:p w:rsidR="00C26BA6" w:rsidRPr="00555415" w:rsidRDefault="00C26BA6" w:rsidP="00D3270E">
            <w:pPr>
              <w:spacing w:line="276" w:lineRule="auto"/>
              <w:jc w:val="both"/>
              <w:rPr>
                <w:i/>
              </w:rPr>
            </w:pPr>
            <w:r w:rsidRPr="00555415">
              <w:rPr>
                <w:i/>
              </w:rPr>
              <w:t>Name of Instructor:</w:t>
            </w:r>
          </w:p>
        </w:tc>
        <w:tc>
          <w:tcPr>
            <w:tcW w:w="6948" w:type="dxa"/>
            <w:tcBorders>
              <w:top w:val="single" w:sz="4" w:space="0" w:color="auto"/>
              <w:left w:val="single" w:sz="4" w:space="0" w:color="auto"/>
              <w:bottom w:val="single" w:sz="4" w:space="0" w:color="auto"/>
              <w:right w:val="single" w:sz="4" w:space="0" w:color="auto"/>
            </w:tcBorders>
          </w:tcPr>
          <w:p w:rsidR="00C26BA6" w:rsidRPr="00555415" w:rsidRDefault="00526274" w:rsidP="00D3270E">
            <w:pPr>
              <w:tabs>
                <w:tab w:val="center" w:pos="2826"/>
              </w:tabs>
              <w:spacing w:line="276" w:lineRule="auto"/>
              <w:jc w:val="both"/>
              <w:rPr>
                <w:b/>
              </w:rPr>
            </w:pPr>
            <w:r>
              <w:rPr>
                <w:b/>
              </w:rPr>
              <w:t>Paula M. Rutherford BS, RN</w:t>
            </w:r>
            <w:r w:rsidR="00C26BA6" w:rsidRPr="00555415">
              <w:rPr>
                <w:b/>
              </w:rPr>
              <w:tab/>
            </w:r>
          </w:p>
        </w:tc>
      </w:tr>
      <w:tr w:rsidR="00C26BA6" w:rsidRPr="00555415" w:rsidTr="00C26BA6">
        <w:tc>
          <w:tcPr>
            <w:tcW w:w="2628" w:type="dxa"/>
            <w:tcBorders>
              <w:top w:val="single" w:sz="4" w:space="0" w:color="auto"/>
              <w:left w:val="single" w:sz="4" w:space="0" w:color="auto"/>
              <w:bottom w:val="single" w:sz="4" w:space="0" w:color="auto"/>
              <w:right w:val="single" w:sz="4" w:space="0" w:color="auto"/>
            </w:tcBorders>
          </w:tcPr>
          <w:p w:rsidR="00C26BA6" w:rsidRPr="00555415" w:rsidRDefault="00C26BA6" w:rsidP="00D3270E">
            <w:pPr>
              <w:spacing w:line="276" w:lineRule="auto"/>
              <w:jc w:val="both"/>
              <w:rPr>
                <w:i/>
              </w:rPr>
            </w:pPr>
            <w:r w:rsidRPr="00555415">
              <w:rPr>
                <w:i/>
              </w:rPr>
              <w:t>Campus/Office Location:</w:t>
            </w:r>
          </w:p>
        </w:tc>
        <w:tc>
          <w:tcPr>
            <w:tcW w:w="6948" w:type="dxa"/>
            <w:tcBorders>
              <w:top w:val="single" w:sz="4" w:space="0" w:color="auto"/>
              <w:left w:val="single" w:sz="4" w:space="0" w:color="auto"/>
              <w:bottom w:val="single" w:sz="4" w:space="0" w:color="auto"/>
              <w:right w:val="single" w:sz="4" w:space="0" w:color="auto"/>
            </w:tcBorders>
          </w:tcPr>
          <w:p w:rsidR="00C26BA6" w:rsidRPr="00555415" w:rsidRDefault="00563013" w:rsidP="00C26BA6">
            <w:pPr>
              <w:tabs>
                <w:tab w:val="center" w:pos="2826"/>
              </w:tabs>
              <w:spacing w:line="276" w:lineRule="auto"/>
              <w:jc w:val="both"/>
              <w:rPr>
                <w:b/>
              </w:rPr>
            </w:pPr>
            <w:r w:rsidRPr="00555415">
              <w:rPr>
                <w:b/>
              </w:rPr>
              <w:t xml:space="preserve">Gainesville </w:t>
            </w:r>
            <w:r w:rsidR="00526274">
              <w:rPr>
                <w:b/>
              </w:rPr>
              <w:t>Campus, LVN Dept., Office 2411</w:t>
            </w:r>
          </w:p>
        </w:tc>
      </w:tr>
      <w:tr w:rsidR="00C26BA6" w:rsidRPr="00555415" w:rsidTr="00C26BA6">
        <w:tc>
          <w:tcPr>
            <w:tcW w:w="2628" w:type="dxa"/>
            <w:tcBorders>
              <w:top w:val="single" w:sz="4" w:space="0" w:color="auto"/>
              <w:left w:val="single" w:sz="4" w:space="0" w:color="auto"/>
              <w:bottom w:val="single" w:sz="4" w:space="0" w:color="auto"/>
              <w:right w:val="single" w:sz="4" w:space="0" w:color="auto"/>
            </w:tcBorders>
          </w:tcPr>
          <w:p w:rsidR="00C26BA6" w:rsidRPr="00555415" w:rsidRDefault="00C26BA6" w:rsidP="00D3270E">
            <w:pPr>
              <w:spacing w:line="276" w:lineRule="auto"/>
              <w:jc w:val="both"/>
              <w:rPr>
                <w:i/>
              </w:rPr>
            </w:pPr>
            <w:r w:rsidRPr="00555415">
              <w:rPr>
                <w:i/>
              </w:rPr>
              <w:t>Telephone Number:</w:t>
            </w:r>
          </w:p>
        </w:tc>
        <w:tc>
          <w:tcPr>
            <w:tcW w:w="6948" w:type="dxa"/>
            <w:tcBorders>
              <w:top w:val="single" w:sz="4" w:space="0" w:color="auto"/>
              <w:left w:val="single" w:sz="4" w:space="0" w:color="auto"/>
              <w:bottom w:val="single" w:sz="4" w:space="0" w:color="auto"/>
              <w:right w:val="single" w:sz="4" w:space="0" w:color="auto"/>
            </w:tcBorders>
          </w:tcPr>
          <w:p w:rsidR="00C26BA6" w:rsidRPr="00555415" w:rsidRDefault="00526274" w:rsidP="00C26BA6">
            <w:pPr>
              <w:tabs>
                <w:tab w:val="center" w:pos="2826"/>
              </w:tabs>
              <w:spacing w:line="276" w:lineRule="auto"/>
              <w:jc w:val="both"/>
              <w:rPr>
                <w:b/>
              </w:rPr>
            </w:pPr>
            <w:r>
              <w:rPr>
                <w:b/>
              </w:rPr>
              <w:t>(940) 668-7731</w:t>
            </w:r>
            <w:bookmarkStart w:id="0" w:name="_GoBack"/>
            <w:bookmarkEnd w:id="0"/>
          </w:p>
        </w:tc>
      </w:tr>
      <w:tr w:rsidR="00C26BA6" w:rsidRPr="00555415" w:rsidTr="00C26BA6">
        <w:tc>
          <w:tcPr>
            <w:tcW w:w="2628" w:type="dxa"/>
            <w:tcBorders>
              <w:top w:val="single" w:sz="4" w:space="0" w:color="auto"/>
              <w:left w:val="single" w:sz="4" w:space="0" w:color="auto"/>
              <w:bottom w:val="single" w:sz="4" w:space="0" w:color="auto"/>
              <w:right w:val="single" w:sz="4" w:space="0" w:color="auto"/>
            </w:tcBorders>
          </w:tcPr>
          <w:p w:rsidR="00C26BA6" w:rsidRPr="00555415" w:rsidRDefault="00C26BA6" w:rsidP="00D3270E">
            <w:pPr>
              <w:spacing w:line="276" w:lineRule="auto"/>
              <w:jc w:val="both"/>
              <w:rPr>
                <w:i/>
              </w:rPr>
            </w:pPr>
            <w:r w:rsidRPr="00555415">
              <w:rPr>
                <w:i/>
              </w:rPr>
              <w:t>E-mail Address:</w:t>
            </w:r>
          </w:p>
        </w:tc>
        <w:tc>
          <w:tcPr>
            <w:tcW w:w="6948" w:type="dxa"/>
            <w:tcBorders>
              <w:top w:val="single" w:sz="4" w:space="0" w:color="auto"/>
              <w:left w:val="single" w:sz="4" w:space="0" w:color="auto"/>
              <w:bottom w:val="single" w:sz="4" w:space="0" w:color="auto"/>
              <w:right w:val="single" w:sz="4" w:space="0" w:color="auto"/>
            </w:tcBorders>
          </w:tcPr>
          <w:p w:rsidR="00C26BA6" w:rsidRPr="00555415" w:rsidRDefault="00526274" w:rsidP="00C26BA6">
            <w:pPr>
              <w:tabs>
                <w:tab w:val="center" w:pos="2826"/>
              </w:tabs>
              <w:spacing w:line="276" w:lineRule="auto"/>
              <w:jc w:val="both"/>
              <w:rPr>
                <w:b/>
              </w:rPr>
            </w:pPr>
            <w:r>
              <w:rPr>
                <w:b/>
              </w:rPr>
              <w:t>prutherford@nctc.edu</w:t>
            </w:r>
          </w:p>
        </w:tc>
      </w:tr>
      <w:tr w:rsidR="00C26BA6" w:rsidRPr="00555415" w:rsidTr="00C26BA6">
        <w:tc>
          <w:tcPr>
            <w:tcW w:w="2628" w:type="dxa"/>
            <w:tcBorders>
              <w:top w:val="single" w:sz="4" w:space="0" w:color="auto"/>
              <w:left w:val="single" w:sz="4" w:space="0" w:color="auto"/>
              <w:bottom w:val="single" w:sz="4" w:space="0" w:color="auto"/>
              <w:right w:val="single" w:sz="4" w:space="0" w:color="auto"/>
            </w:tcBorders>
          </w:tcPr>
          <w:p w:rsidR="00C26BA6" w:rsidRPr="00555415" w:rsidRDefault="00C26BA6" w:rsidP="00D3270E">
            <w:pPr>
              <w:spacing w:line="276" w:lineRule="auto"/>
              <w:jc w:val="both"/>
              <w:rPr>
                <w:i/>
              </w:rPr>
            </w:pPr>
            <w:r w:rsidRPr="00555415">
              <w:rPr>
                <w:i/>
              </w:rPr>
              <w:t xml:space="preserve">Office Hours: </w:t>
            </w:r>
          </w:p>
        </w:tc>
        <w:tc>
          <w:tcPr>
            <w:tcW w:w="6948" w:type="dxa"/>
            <w:tcBorders>
              <w:top w:val="single" w:sz="4" w:space="0" w:color="auto"/>
              <w:left w:val="single" w:sz="4" w:space="0" w:color="auto"/>
              <w:bottom w:val="single" w:sz="4" w:space="0" w:color="auto"/>
              <w:right w:val="single" w:sz="4" w:space="0" w:color="auto"/>
            </w:tcBorders>
          </w:tcPr>
          <w:p w:rsidR="00C26BA6" w:rsidRPr="00555415" w:rsidRDefault="0019717B" w:rsidP="00C26BA6">
            <w:pPr>
              <w:tabs>
                <w:tab w:val="center" w:pos="2826"/>
              </w:tabs>
              <w:spacing w:line="276" w:lineRule="auto"/>
              <w:jc w:val="both"/>
              <w:rPr>
                <w:b/>
              </w:rPr>
            </w:pPr>
            <w:r w:rsidRPr="00555415">
              <w:rPr>
                <w:b/>
              </w:rPr>
              <w:t>Monday:</w:t>
            </w:r>
            <w:r w:rsidR="00C26BA6" w:rsidRPr="00555415">
              <w:rPr>
                <w:b/>
              </w:rPr>
              <w:t xml:space="preserve"> 6:00pm- 9:00pm (Online)</w:t>
            </w:r>
          </w:p>
          <w:p w:rsidR="00C26BA6" w:rsidRPr="00555415" w:rsidRDefault="0019717B" w:rsidP="00C26BA6">
            <w:pPr>
              <w:tabs>
                <w:tab w:val="center" w:pos="2826"/>
              </w:tabs>
              <w:spacing w:line="276" w:lineRule="auto"/>
              <w:jc w:val="both"/>
              <w:rPr>
                <w:b/>
              </w:rPr>
            </w:pPr>
            <w:r w:rsidRPr="00555415">
              <w:rPr>
                <w:b/>
              </w:rPr>
              <w:t>Wednesday:</w:t>
            </w:r>
            <w:r w:rsidR="00C26BA6" w:rsidRPr="00555415">
              <w:rPr>
                <w:b/>
              </w:rPr>
              <w:t xml:space="preserve"> 5:00pm - 8:00pm (Online)</w:t>
            </w:r>
          </w:p>
          <w:p w:rsidR="0019717B" w:rsidRPr="00555415" w:rsidRDefault="0019717B" w:rsidP="00C26BA6">
            <w:pPr>
              <w:tabs>
                <w:tab w:val="center" w:pos="2826"/>
              </w:tabs>
              <w:spacing w:line="276" w:lineRule="auto"/>
              <w:jc w:val="both"/>
              <w:rPr>
                <w:b/>
              </w:rPr>
            </w:pPr>
            <w:r w:rsidRPr="00555415">
              <w:rPr>
                <w:b/>
              </w:rPr>
              <w:t>Saturday and Sunday: 8:00am – 5:00pm (On Campus, varies based on semester)</w:t>
            </w:r>
          </w:p>
        </w:tc>
      </w:tr>
    </w:tbl>
    <w:p w:rsidR="009B4F8A" w:rsidRPr="00555415" w:rsidRDefault="009B4F8A" w:rsidP="00C438FD"/>
    <w:p w:rsidR="00B21D34" w:rsidRPr="00555415" w:rsidRDefault="00B21D34" w:rsidP="00B21D34">
      <w:pPr>
        <w:rPr>
          <w:b/>
        </w:rPr>
      </w:pPr>
      <w:r w:rsidRPr="00555415">
        <w:rPr>
          <w:b/>
        </w:rPr>
        <w:t>STUDENT LEARNING OUTCOMES</w:t>
      </w:r>
      <w:r w:rsidR="0019717B" w:rsidRPr="00555415">
        <w:rPr>
          <w:b/>
        </w:rPr>
        <w:t xml:space="preserve"> / WECM OUTCOMES</w:t>
      </w:r>
      <w:r w:rsidR="009A594F" w:rsidRPr="00555415">
        <w:rPr>
          <w:b/>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3"/>
      </w:tblGrid>
      <w:tr w:rsidR="009A594F" w:rsidRPr="00555415" w:rsidTr="0019717B">
        <w:tc>
          <w:tcPr>
            <w:tcW w:w="9418" w:type="dxa"/>
            <w:gridSpan w:val="2"/>
          </w:tcPr>
          <w:p w:rsidR="009A594F" w:rsidRPr="00555415" w:rsidRDefault="009A594F" w:rsidP="009B5463">
            <w:pPr>
              <w:tabs>
                <w:tab w:val="left" w:pos="-1440"/>
              </w:tabs>
              <w:spacing w:line="232" w:lineRule="auto"/>
              <w:rPr>
                <w:i/>
              </w:rPr>
            </w:pPr>
            <w:r w:rsidRPr="00555415">
              <w:rPr>
                <w:i/>
              </w:rPr>
              <w:t>At the successful completion of this co</w:t>
            </w:r>
            <w:r w:rsidR="00AB7520" w:rsidRPr="00555415">
              <w:rPr>
                <w:i/>
              </w:rPr>
              <w:t>urse the student will have knowledge of the following</w:t>
            </w:r>
            <w:r w:rsidRPr="00555415">
              <w:rPr>
                <w:i/>
              </w:rPr>
              <w:t>:</w:t>
            </w:r>
          </w:p>
        </w:tc>
      </w:tr>
      <w:tr w:rsidR="00B21D34" w:rsidRPr="00555415" w:rsidTr="0019717B">
        <w:tc>
          <w:tcPr>
            <w:tcW w:w="535" w:type="dxa"/>
          </w:tcPr>
          <w:p w:rsidR="00B21D34" w:rsidRPr="00555415" w:rsidRDefault="00B21D34" w:rsidP="009B5463"/>
        </w:tc>
        <w:tc>
          <w:tcPr>
            <w:tcW w:w="8883" w:type="dxa"/>
          </w:tcPr>
          <w:p w:rsidR="00EE7070" w:rsidRPr="00555415" w:rsidRDefault="00EE7070" w:rsidP="00DF7420">
            <w:pPr>
              <w:pStyle w:val="ListParagraph"/>
              <w:numPr>
                <w:ilvl w:val="0"/>
                <w:numId w:val="28"/>
              </w:numPr>
              <w:tabs>
                <w:tab w:val="left" w:pos="-1440"/>
              </w:tabs>
            </w:pPr>
            <w:r w:rsidRPr="00555415">
              <w:t>Apply the theory, concepts, and skills involving specialized materials, tools, equipment, procedures, regulations, laws, and interactions within and among political, economic, environmental, social, and legal systems associated with the occupation and the business/industry</w:t>
            </w:r>
          </w:p>
          <w:p w:rsidR="00B21D34" w:rsidRPr="00555415" w:rsidRDefault="00B21D34" w:rsidP="0019717B">
            <w:pPr>
              <w:tabs>
                <w:tab w:val="left" w:pos="-1440"/>
              </w:tabs>
            </w:pPr>
          </w:p>
        </w:tc>
      </w:tr>
      <w:tr w:rsidR="00B21D34" w:rsidRPr="00555415" w:rsidTr="0019717B">
        <w:tc>
          <w:tcPr>
            <w:tcW w:w="535" w:type="dxa"/>
          </w:tcPr>
          <w:p w:rsidR="00B21D34" w:rsidRPr="00555415" w:rsidRDefault="00B21D34" w:rsidP="009B5463">
            <w:pPr>
              <w:rPr>
                <w:b/>
              </w:rPr>
            </w:pPr>
          </w:p>
        </w:tc>
        <w:tc>
          <w:tcPr>
            <w:tcW w:w="8883" w:type="dxa"/>
          </w:tcPr>
          <w:p w:rsidR="00EE7070" w:rsidRPr="00555415" w:rsidRDefault="00EE7070" w:rsidP="00DF7420">
            <w:pPr>
              <w:pStyle w:val="ListParagraph"/>
              <w:numPr>
                <w:ilvl w:val="0"/>
                <w:numId w:val="28"/>
              </w:numPr>
            </w:pPr>
            <w:r w:rsidRPr="00555415">
              <w:t>Demonstrate legal and ethical behavior, safety practices, interpersonal and teamwork skills, and appropriate written and verbal communication skills using the terminology of the occupation and the business/industry.</w:t>
            </w:r>
          </w:p>
          <w:p w:rsidR="00B21D34" w:rsidRPr="00555415" w:rsidRDefault="00B21D34" w:rsidP="0019717B">
            <w:pPr>
              <w:rPr>
                <w:b/>
              </w:rPr>
            </w:pPr>
          </w:p>
        </w:tc>
      </w:tr>
      <w:tr w:rsidR="00B21D34" w:rsidRPr="00555415" w:rsidTr="0019717B">
        <w:tc>
          <w:tcPr>
            <w:tcW w:w="535" w:type="dxa"/>
          </w:tcPr>
          <w:p w:rsidR="00B21D34" w:rsidRPr="00555415" w:rsidRDefault="00B21D34" w:rsidP="009B5463">
            <w:pPr>
              <w:rPr>
                <w:b/>
              </w:rPr>
            </w:pPr>
          </w:p>
          <w:p w:rsidR="00EE7070" w:rsidRPr="00555415" w:rsidRDefault="00EE7070" w:rsidP="009B5463">
            <w:pPr>
              <w:rPr>
                <w:b/>
              </w:rPr>
            </w:pPr>
          </w:p>
          <w:p w:rsidR="00EE7070" w:rsidRPr="00555415" w:rsidRDefault="00EE7070" w:rsidP="009B5463">
            <w:pPr>
              <w:rPr>
                <w:b/>
              </w:rPr>
            </w:pPr>
          </w:p>
        </w:tc>
        <w:tc>
          <w:tcPr>
            <w:tcW w:w="8883" w:type="dxa"/>
          </w:tcPr>
          <w:p w:rsidR="00EE7070" w:rsidRPr="00555415" w:rsidRDefault="00EE7070" w:rsidP="00A70A6F">
            <w:pPr>
              <w:tabs>
                <w:tab w:val="left" w:pos="-1440"/>
              </w:tabs>
              <w:spacing w:line="232" w:lineRule="auto"/>
              <w:rPr>
                <w:b/>
              </w:rPr>
            </w:pPr>
          </w:p>
          <w:p w:rsidR="00DF7420" w:rsidRPr="00555415" w:rsidRDefault="00DF7420" w:rsidP="00DF7420">
            <w:pPr>
              <w:tabs>
                <w:tab w:val="left" w:pos="-1440"/>
              </w:tabs>
              <w:spacing w:line="232" w:lineRule="auto"/>
              <w:jc w:val="center"/>
              <w:rPr>
                <w:b/>
              </w:rPr>
            </w:pPr>
            <w:r w:rsidRPr="00555415">
              <w:rPr>
                <w:b/>
              </w:rPr>
              <w:t>DIFFERENTIATED ESSENTIAL COMPETENCIES</w:t>
            </w:r>
          </w:p>
          <w:p w:rsidR="00DF7420" w:rsidRPr="00555415" w:rsidRDefault="00DF7420" w:rsidP="00DF7420">
            <w:pPr>
              <w:jc w:val="center"/>
              <w:rPr>
                <w:b/>
                <w:bCs/>
              </w:rPr>
            </w:pPr>
            <w:r w:rsidRPr="00555415">
              <w:rPr>
                <w:b/>
                <w:bCs/>
              </w:rPr>
              <w:t>(Cognitive (C), Affective (A), Psychomotor (P) Skills/Behaviors)</w:t>
            </w:r>
          </w:p>
          <w:p w:rsidR="00EE7070" w:rsidRPr="00555415" w:rsidRDefault="00EE7070" w:rsidP="00A70A6F">
            <w:pPr>
              <w:tabs>
                <w:tab w:val="left" w:pos="-1440"/>
              </w:tabs>
              <w:spacing w:line="232" w:lineRule="auto"/>
              <w:rPr>
                <w:b/>
              </w:rPr>
            </w:pPr>
          </w:p>
          <w:p w:rsidR="00DF7420" w:rsidRPr="00555415" w:rsidRDefault="00DF7420" w:rsidP="00DF7420">
            <w:pPr>
              <w:ind w:left="1080"/>
              <w:jc w:val="center"/>
              <w:rPr>
                <w:b/>
                <w:bCs/>
              </w:rPr>
            </w:pPr>
            <w:r w:rsidRPr="00555415">
              <w:rPr>
                <w:b/>
                <w:bCs/>
              </w:rPr>
              <w:t>Member of the Profession (DEC I) (SCANS 1-7)</w:t>
            </w:r>
          </w:p>
          <w:p w:rsidR="00DF7420" w:rsidRPr="00555415" w:rsidRDefault="00DF7420" w:rsidP="00DF7420">
            <w:pPr>
              <w:numPr>
                <w:ilvl w:val="0"/>
                <w:numId w:val="29"/>
              </w:numPr>
              <w:rPr>
                <w:bCs/>
              </w:rPr>
            </w:pPr>
            <w:r w:rsidRPr="00555415">
              <w:rPr>
                <w:bCs/>
              </w:rPr>
              <w:t>Demonstrate accountability for own nursing practice. (C)</w:t>
            </w:r>
          </w:p>
          <w:p w:rsidR="00DF7420" w:rsidRPr="00555415" w:rsidRDefault="00DF7420" w:rsidP="00DF7420">
            <w:pPr>
              <w:numPr>
                <w:ilvl w:val="0"/>
                <w:numId w:val="29"/>
              </w:numPr>
              <w:rPr>
                <w:bCs/>
              </w:rPr>
            </w:pPr>
            <w:r w:rsidRPr="00555415">
              <w:rPr>
                <w:bCs/>
              </w:rPr>
              <w:t>Contribute to activities that promote the development and practice of Vocational Nursing. (P)</w:t>
            </w:r>
          </w:p>
          <w:p w:rsidR="00DF7420" w:rsidRPr="00555415" w:rsidRDefault="00DF7420" w:rsidP="00DF7420">
            <w:pPr>
              <w:numPr>
                <w:ilvl w:val="0"/>
                <w:numId w:val="29"/>
              </w:numPr>
              <w:rPr>
                <w:bCs/>
              </w:rPr>
            </w:pPr>
            <w:r w:rsidRPr="00555415">
              <w:rPr>
                <w:bCs/>
              </w:rPr>
              <w:t>Demonstrate behaviors that promote the development and practice of vocational nursing. (P)</w:t>
            </w:r>
          </w:p>
          <w:p w:rsidR="00DF7420" w:rsidRPr="00555415" w:rsidRDefault="00DF7420" w:rsidP="00555415">
            <w:pPr>
              <w:numPr>
                <w:ilvl w:val="0"/>
                <w:numId w:val="29"/>
              </w:numPr>
              <w:rPr>
                <w:bCs/>
              </w:rPr>
            </w:pPr>
            <w:r w:rsidRPr="00555415">
              <w:rPr>
                <w:bCs/>
              </w:rPr>
              <w:t>Function within the nurse’s legal scope of practice and in accordance with practice setting.  (P)</w:t>
            </w:r>
          </w:p>
          <w:p w:rsidR="00C33B35" w:rsidRPr="00555415" w:rsidRDefault="00C33B35" w:rsidP="00EE7070">
            <w:pPr>
              <w:pStyle w:val="ListParagraph"/>
              <w:tabs>
                <w:tab w:val="left" w:pos="-1440"/>
              </w:tabs>
              <w:spacing w:line="232" w:lineRule="auto"/>
            </w:pPr>
          </w:p>
        </w:tc>
      </w:tr>
      <w:tr w:rsidR="00A70A6F" w:rsidRPr="00555415" w:rsidTr="0019717B">
        <w:tc>
          <w:tcPr>
            <w:tcW w:w="535" w:type="dxa"/>
          </w:tcPr>
          <w:p w:rsidR="00A70A6F" w:rsidRPr="00555415" w:rsidRDefault="00A70A6F" w:rsidP="009B5463">
            <w:pPr>
              <w:rPr>
                <w:b/>
              </w:rPr>
            </w:pPr>
          </w:p>
        </w:tc>
        <w:tc>
          <w:tcPr>
            <w:tcW w:w="8883" w:type="dxa"/>
          </w:tcPr>
          <w:p w:rsidR="00DF7420" w:rsidRPr="00555415" w:rsidRDefault="00DF7420" w:rsidP="00555415">
            <w:pPr>
              <w:ind w:left="1080"/>
              <w:jc w:val="center"/>
              <w:rPr>
                <w:b/>
                <w:bCs/>
              </w:rPr>
            </w:pPr>
            <w:r w:rsidRPr="00555415">
              <w:rPr>
                <w:b/>
                <w:bCs/>
              </w:rPr>
              <w:t>Provider of Patient-Centered Care (DEC II) (SCANS 1-7)</w:t>
            </w:r>
          </w:p>
          <w:p w:rsidR="00DF7420" w:rsidRPr="00555415" w:rsidRDefault="00DF7420" w:rsidP="00DF7420">
            <w:pPr>
              <w:numPr>
                <w:ilvl w:val="0"/>
                <w:numId w:val="22"/>
              </w:numPr>
            </w:pPr>
            <w:r w:rsidRPr="00555415">
              <w:t>Assist in determining the health status and health needs of patients based on interpretation of health related data and preventive health practices, in collaboration with clients, their families, and other members of the immediate health care team. (C)</w:t>
            </w:r>
          </w:p>
          <w:p w:rsidR="00DF7420" w:rsidRPr="00555415" w:rsidRDefault="00DF7420" w:rsidP="00DF7420">
            <w:pPr>
              <w:numPr>
                <w:ilvl w:val="0"/>
                <w:numId w:val="22"/>
              </w:numPr>
            </w:pPr>
            <w:r w:rsidRPr="00555415">
              <w:t>Assist in the formulation of goals/outcomes and a plan of care in collaboration with the patient, their families, and interdisciplinary health care team members. (C)</w:t>
            </w:r>
          </w:p>
          <w:p w:rsidR="00DF7420" w:rsidRPr="00555415" w:rsidRDefault="00DF7420" w:rsidP="00DF7420">
            <w:pPr>
              <w:numPr>
                <w:ilvl w:val="0"/>
                <w:numId w:val="22"/>
              </w:numPr>
            </w:pPr>
            <w:r w:rsidRPr="00555415">
              <w:t>Implement aspects of plan of care within legal and ethical parameters, including scope of education, in collaboration with the health care team to assist the patient in meeting health care needs. (A)</w:t>
            </w:r>
          </w:p>
          <w:p w:rsidR="00DF7420" w:rsidRPr="00555415" w:rsidRDefault="00DF7420" w:rsidP="00DF7420">
            <w:pPr>
              <w:numPr>
                <w:ilvl w:val="0"/>
                <w:numId w:val="22"/>
              </w:numPr>
            </w:pPr>
            <w:r w:rsidRPr="00555415">
              <w:t>Implement teaching plan for patients with common health problems and well-defined learning needs. (C)</w:t>
            </w:r>
          </w:p>
          <w:p w:rsidR="00DF7420" w:rsidRPr="00555415" w:rsidRDefault="00DF7420" w:rsidP="00DF7420">
            <w:pPr>
              <w:numPr>
                <w:ilvl w:val="0"/>
                <w:numId w:val="22"/>
              </w:numPr>
            </w:pPr>
            <w:r w:rsidRPr="00555415">
              <w:t xml:space="preserve">Assist in the evaluation of the patient’s responses and outcomes to therapeutic interventions. </w:t>
            </w:r>
            <w:r w:rsidR="00555415" w:rsidRPr="00555415">
              <w:t>(</w:t>
            </w:r>
            <w:r w:rsidRPr="00555415">
              <w:t>C</w:t>
            </w:r>
            <w:r w:rsidR="00555415" w:rsidRPr="00555415">
              <w:t>)</w:t>
            </w:r>
          </w:p>
          <w:p w:rsidR="00DF7420" w:rsidRPr="00555415" w:rsidRDefault="00DF7420" w:rsidP="00DF7420">
            <w:pPr>
              <w:numPr>
                <w:ilvl w:val="0"/>
                <w:numId w:val="22"/>
              </w:numPr>
            </w:pPr>
            <w:r w:rsidRPr="00555415">
              <w:t xml:space="preserve">Provide safe, compassionate, direct basic care to assigned patients with predictable health care needs in structured settings. </w:t>
            </w:r>
            <w:r w:rsidR="00555415" w:rsidRPr="00555415">
              <w:t>(</w:t>
            </w:r>
            <w:r w:rsidRPr="00555415">
              <w:t>P</w:t>
            </w:r>
            <w:r w:rsidR="00555415" w:rsidRPr="00555415">
              <w:t>)</w:t>
            </w:r>
          </w:p>
          <w:p w:rsidR="00DF7420" w:rsidRPr="00555415" w:rsidRDefault="00DF7420" w:rsidP="00DF7420">
            <w:pPr>
              <w:numPr>
                <w:ilvl w:val="0"/>
                <w:numId w:val="22"/>
              </w:numPr>
            </w:pPr>
            <w:r w:rsidRPr="00555415">
              <w:t xml:space="preserve">Use clinical reasoning and established evidence-based policies as the basis for decision-making in nursing practice.  </w:t>
            </w:r>
            <w:r w:rsidR="00555415" w:rsidRPr="00555415">
              <w:t>(</w:t>
            </w:r>
            <w:r w:rsidRPr="00555415">
              <w:t>C</w:t>
            </w:r>
            <w:r w:rsidR="00555415" w:rsidRPr="00555415">
              <w:t>)</w:t>
            </w:r>
          </w:p>
          <w:p w:rsidR="00A70A6F" w:rsidRPr="00555415" w:rsidRDefault="00A70A6F" w:rsidP="009B5463">
            <w:pPr>
              <w:tabs>
                <w:tab w:val="left" w:pos="-1440"/>
              </w:tabs>
              <w:spacing w:line="232" w:lineRule="auto"/>
            </w:pPr>
          </w:p>
        </w:tc>
      </w:tr>
      <w:tr w:rsidR="00A70A6F" w:rsidRPr="00555415" w:rsidTr="0019717B">
        <w:tc>
          <w:tcPr>
            <w:tcW w:w="535" w:type="dxa"/>
          </w:tcPr>
          <w:p w:rsidR="00A70A6F" w:rsidRPr="00555415" w:rsidRDefault="00A70A6F" w:rsidP="009B5463">
            <w:pPr>
              <w:rPr>
                <w:b/>
              </w:rPr>
            </w:pPr>
          </w:p>
        </w:tc>
        <w:tc>
          <w:tcPr>
            <w:tcW w:w="8883" w:type="dxa"/>
          </w:tcPr>
          <w:p w:rsidR="00555415" w:rsidRPr="00555415" w:rsidRDefault="00555415" w:rsidP="00555415">
            <w:pPr>
              <w:ind w:left="1080"/>
              <w:jc w:val="center"/>
              <w:rPr>
                <w:b/>
                <w:bCs/>
              </w:rPr>
            </w:pPr>
            <w:r w:rsidRPr="00555415">
              <w:rPr>
                <w:b/>
                <w:bCs/>
              </w:rPr>
              <w:t>Patient Safety Advocate (DEC III) (SCANS 1-7)</w:t>
            </w:r>
          </w:p>
          <w:p w:rsidR="00555415" w:rsidRPr="00555415" w:rsidRDefault="00555415" w:rsidP="00555415">
            <w:pPr>
              <w:numPr>
                <w:ilvl w:val="0"/>
                <w:numId w:val="31"/>
              </w:numPr>
              <w:rPr>
                <w:bCs/>
              </w:rPr>
            </w:pPr>
            <w:r w:rsidRPr="00555415">
              <w:rPr>
                <w:bCs/>
              </w:rPr>
              <w:t>Demonstrate knowledge of the Texas Nursing Practice Act and the Texas Board of Nursing Rules that emphasize safety, as well as all federal, state and local government and accreditation organization safety requirements and standards. (C)</w:t>
            </w:r>
          </w:p>
          <w:p w:rsidR="00555415" w:rsidRPr="00555415" w:rsidRDefault="00555415" w:rsidP="00555415">
            <w:pPr>
              <w:numPr>
                <w:ilvl w:val="0"/>
                <w:numId w:val="31"/>
              </w:numPr>
              <w:rPr>
                <w:bCs/>
              </w:rPr>
            </w:pPr>
            <w:r w:rsidRPr="00555415">
              <w:rPr>
                <w:bCs/>
              </w:rPr>
              <w:t>Implement measures to promote quality and a safe environment for patients, self and others  (C,P)</w:t>
            </w:r>
          </w:p>
          <w:p w:rsidR="00555415" w:rsidRPr="00555415" w:rsidRDefault="00555415" w:rsidP="00555415">
            <w:pPr>
              <w:numPr>
                <w:ilvl w:val="0"/>
                <w:numId w:val="31"/>
              </w:numPr>
              <w:rPr>
                <w:bCs/>
              </w:rPr>
            </w:pPr>
            <w:r w:rsidRPr="00555415">
              <w:rPr>
                <w:bCs/>
              </w:rPr>
              <w:t>Assist in the formulation of goals and outcomes to reduce patient risks. (C)</w:t>
            </w:r>
          </w:p>
          <w:p w:rsidR="00555415" w:rsidRPr="00555415" w:rsidRDefault="00555415" w:rsidP="00555415">
            <w:pPr>
              <w:numPr>
                <w:ilvl w:val="0"/>
                <w:numId w:val="31"/>
              </w:numPr>
              <w:rPr>
                <w:bCs/>
              </w:rPr>
            </w:pPr>
            <w:r w:rsidRPr="00555415">
              <w:rPr>
                <w:bCs/>
              </w:rPr>
              <w:t>Obtain instruction, supervision or training as needed when implementing nursing procedures and practice  (P)</w:t>
            </w:r>
          </w:p>
          <w:p w:rsidR="00555415" w:rsidRPr="00555415" w:rsidRDefault="00555415" w:rsidP="00555415">
            <w:pPr>
              <w:numPr>
                <w:ilvl w:val="0"/>
                <w:numId w:val="31"/>
              </w:numPr>
              <w:rPr>
                <w:bCs/>
              </w:rPr>
            </w:pPr>
            <w:r w:rsidRPr="00555415">
              <w:rPr>
                <w:bCs/>
              </w:rPr>
              <w:t>Comply with mandatory reporting requirements to the Texas Nursing Practice Act. (C)</w:t>
            </w:r>
          </w:p>
          <w:p w:rsidR="00555415" w:rsidRDefault="00555415" w:rsidP="00555415">
            <w:pPr>
              <w:numPr>
                <w:ilvl w:val="0"/>
                <w:numId w:val="31"/>
              </w:numPr>
              <w:rPr>
                <w:bCs/>
              </w:rPr>
            </w:pPr>
            <w:r w:rsidRPr="00555415">
              <w:rPr>
                <w:bCs/>
              </w:rPr>
              <w:t>Accept and make assignments that take into consideration patient safety and organizational policy. (C)</w:t>
            </w:r>
          </w:p>
          <w:p w:rsidR="00221BF6" w:rsidRPr="00555415" w:rsidRDefault="00221BF6" w:rsidP="00221BF6">
            <w:pPr>
              <w:ind w:left="1005"/>
              <w:rPr>
                <w:bCs/>
              </w:rPr>
            </w:pPr>
          </w:p>
          <w:p w:rsidR="00555415" w:rsidRPr="00555415" w:rsidRDefault="00555415" w:rsidP="00555415">
            <w:pPr>
              <w:numPr>
                <w:ilvl w:val="0"/>
                <w:numId w:val="31"/>
              </w:numPr>
              <w:rPr>
                <w:bCs/>
              </w:rPr>
            </w:pPr>
            <w:r w:rsidRPr="00555415">
              <w:rPr>
                <w:bCs/>
              </w:rPr>
              <w:t>Participate as an advocate in activities that focus on improving the healthcare of patients. (C,A)</w:t>
            </w:r>
          </w:p>
          <w:p w:rsidR="00A70A6F" w:rsidRPr="00555415" w:rsidRDefault="00A70A6F" w:rsidP="009B5463">
            <w:pPr>
              <w:tabs>
                <w:tab w:val="left" w:pos="-1440"/>
              </w:tabs>
              <w:spacing w:line="232" w:lineRule="auto"/>
            </w:pPr>
          </w:p>
        </w:tc>
      </w:tr>
      <w:tr w:rsidR="00720396" w:rsidRPr="00555415" w:rsidTr="0019717B">
        <w:tc>
          <w:tcPr>
            <w:tcW w:w="535" w:type="dxa"/>
          </w:tcPr>
          <w:p w:rsidR="00720396" w:rsidRPr="00555415" w:rsidRDefault="00720396" w:rsidP="009B5463">
            <w:pPr>
              <w:rPr>
                <w:b/>
              </w:rPr>
            </w:pPr>
          </w:p>
        </w:tc>
        <w:tc>
          <w:tcPr>
            <w:tcW w:w="8883" w:type="dxa"/>
          </w:tcPr>
          <w:p w:rsidR="00555415" w:rsidRPr="00555415" w:rsidRDefault="00555415" w:rsidP="00221BF6">
            <w:pPr>
              <w:jc w:val="center"/>
              <w:rPr>
                <w:b/>
              </w:rPr>
            </w:pPr>
            <w:r w:rsidRPr="00555415">
              <w:rPr>
                <w:b/>
              </w:rPr>
              <w:t>Member of the Healthcare Team (DEC IV) (SCANS 1-7)</w:t>
            </w:r>
          </w:p>
          <w:p w:rsidR="00555415" w:rsidRPr="00555415" w:rsidRDefault="00555415" w:rsidP="00555415">
            <w:pPr>
              <w:numPr>
                <w:ilvl w:val="0"/>
                <w:numId w:val="32"/>
              </w:numPr>
            </w:pPr>
            <w:r w:rsidRPr="00555415">
              <w:lastRenderedPageBreak/>
              <w:t>Assist in the coordination of human and material resources for the provision of care for assigned patients. (A)</w:t>
            </w:r>
          </w:p>
          <w:p w:rsidR="00555415" w:rsidRPr="00555415" w:rsidRDefault="00555415" w:rsidP="00555415">
            <w:pPr>
              <w:numPr>
                <w:ilvl w:val="0"/>
                <w:numId w:val="32"/>
              </w:numPr>
            </w:pPr>
            <w:r w:rsidRPr="00555415">
              <w:t>Communicate and collaborate with patents, families, and the interdisciplinary health care team in a timely manner to provide direct care to assigned patients. (A)</w:t>
            </w:r>
          </w:p>
          <w:p w:rsidR="00555415" w:rsidRPr="00555415" w:rsidRDefault="00555415" w:rsidP="00555415">
            <w:pPr>
              <w:numPr>
                <w:ilvl w:val="0"/>
                <w:numId w:val="32"/>
              </w:numPr>
            </w:pPr>
            <w:r w:rsidRPr="00555415">
              <w:t>Participate in the identification of individual patient needs for referral to resources that facilitate continuity of care. (C)</w:t>
            </w:r>
          </w:p>
          <w:p w:rsidR="00555415" w:rsidRPr="00555415" w:rsidRDefault="00555415" w:rsidP="00555415">
            <w:pPr>
              <w:numPr>
                <w:ilvl w:val="0"/>
                <w:numId w:val="32"/>
              </w:numPr>
            </w:pPr>
            <w:r w:rsidRPr="00555415">
              <w:t>Participate in activities which support the organizational framework of structured health care settings. (C)</w:t>
            </w:r>
          </w:p>
          <w:p w:rsidR="00555415" w:rsidRPr="00555415" w:rsidRDefault="00555415" w:rsidP="00555415">
            <w:pPr>
              <w:numPr>
                <w:ilvl w:val="0"/>
                <w:numId w:val="32"/>
              </w:numPr>
            </w:pPr>
            <w:r w:rsidRPr="00555415">
              <w:t>Assign and supervise nursing care provided by others for whom the nurse is responsible. (P)</w:t>
            </w:r>
          </w:p>
          <w:p w:rsidR="00720396" w:rsidRPr="00555415" w:rsidRDefault="00720396" w:rsidP="00EE7070">
            <w:pPr>
              <w:ind w:left="360"/>
              <w:rPr>
                <w:b/>
              </w:rPr>
            </w:pPr>
          </w:p>
        </w:tc>
      </w:tr>
    </w:tbl>
    <w:p w:rsidR="00720396" w:rsidRPr="00555415" w:rsidRDefault="00720396" w:rsidP="009A594F">
      <w:pPr>
        <w:rPr>
          <w:b/>
        </w:rPr>
      </w:pPr>
    </w:p>
    <w:p w:rsidR="009A594F" w:rsidRPr="00555415" w:rsidRDefault="009A594F" w:rsidP="009A594F">
      <w:pPr>
        <w:rPr>
          <w:b/>
        </w:rPr>
      </w:pPr>
      <w:r w:rsidRPr="00555415">
        <w:rPr>
          <w:b/>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5666"/>
        <w:gridCol w:w="1878"/>
      </w:tblGrid>
      <w:tr w:rsidR="009A594F" w:rsidRPr="00555415" w:rsidTr="00C33B35">
        <w:trPr>
          <w:trHeight w:val="638"/>
        </w:trPr>
        <w:tc>
          <w:tcPr>
            <w:tcW w:w="1874" w:type="dxa"/>
            <w:vAlign w:val="center"/>
          </w:tcPr>
          <w:p w:rsidR="009A594F" w:rsidRPr="00555415" w:rsidRDefault="009A594F" w:rsidP="00772261">
            <w:pPr>
              <w:jc w:val="center"/>
              <w:rPr>
                <w:i/>
              </w:rPr>
            </w:pPr>
            <w:r w:rsidRPr="00555415">
              <w:rPr>
                <w:i/>
              </w:rPr>
              <w:t># of Graded Course Elements</w:t>
            </w:r>
          </w:p>
        </w:tc>
        <w:tc>
          <w:tcPr>
            <w:tcW w:w="5666" w:type="dxa"/>
            <w:vAlign w:val="center"/>
          </w:tcPr>
          <w:p w:rsidR="009A594F" w:rsidRPr="00555415" w:rsidRDefault="009A594F" w:rsidP="00772261">
            <w:pPr>
              <w:jc w:val="center"/>
              <w:rPr>
                <w:i/>
              </w:rPr>
            </w:pPr>
            <w:r w:rsidRPr="00555415">
              <w:rPr>
                <w:i/>
              </w:rPr>
              <w:t>Graded Course Elements</w:t>
            </w:r>
          </w:p>
        </w:tc>
        <w:tc>
          <w:tcPr>
            <w:tcW w:w="1878" w:type="dxa"/>
            <w:vAlign w:val="center"/>
          </w:tcPr>
          <w:p w:rsidR="009A594F" w:rsidRPr="00555415" w:rsidRDefault="009A594F" w:rsidP="00772261">
            <w:pPr>
              <w:jc w:val="center"/>
              <w:rPr>
                <w:i/>
              </w:rPr>
            </w:pPr>
            <w:r w:rsidRPr="00555415">
              <w:rPr>
                <w:i/>
              </w:rPr>
              <w:t>Percentage or Point Values</w:t>
            </w:r>
          </w:p>
        </w:tc>
      </w:tr>
      <w:tr w:rsidR="009A594F" w:rsidRPr="00555415" w:rsidTr="00C33B35">
        <w:tc>
          <w:tcPr>
            <w:tcW w:w="1874" w:type="dxa"/>
          </w:tcPr>
          <w:p w:rsidR="009A594F" w:rsidRPr="00555415" w:rsidRDefault="00EE7070" w:rsidP="00772261">
            <w:pPr>
              <w:jc w:val="center"/>
            </w:pPr>
            <w:r w:rsidRPr="00555415">
              <w:t>1</w:t>
            </w:r>
          </w:p>
        </w:tc>
        <w:tc>
          <w:tcPr>
            <w:tcW w:w="5666" w:type="dxa"/>
          </w:tcPr>
          <w:p w:rsidR="009A594F" w:rsidRPr="00555415" w:rsidRDefault="00EE7070" w:rsidP="00772261">
            <w:pPr>
              <w:jc w:val="center"/>
            </w:pPr>
            <w:r w:rsidRPr="00555415">
              <w:t>Skills Checkoff</w:t>
            </w:r>
          </w:p>
        </w:tc>
        <w:tc>
          <w:tcPr>
            <w:tcW w:w="1878" w:type="dxa"/>
          </w:tcPr>
          <w:p w:rsidR="009A594F" w:rsidRPr="00555415" w:rsidRDefault="00EE7070" w:rsidP="00772261">
            <w:pPr>
              <w:jc w:val="center"/>
            </w:pPr>
            <w:r w:rsidRPr="00555415">
              <w:t>Pass/Fail</w:t>
            </w:r>
          </w:p>
        </w:tc>
      </w:tr>
      <w:tr w:rsidR="009A594F" w:rsidRPr="00555415" w:rsidTr="00C33B35">
        <w:tc>
          <w:tcPr>
            <w:tcW w:w="1874" w:type="dxa"/>
          </w:tcPr>
          <w:p w:rsidR="009A594F" w:rsidRPr="00555415" w:rsidRDefault="00EE7070" w:rsidP="00772261">
            <w:pPr>
              <w:jc w:val="center"/>
            </w:pPr>
            <w:r w:rsidRPr="00555415">
              <w:t>1</w:t>
            </w:r>
          </w:p>
        </w:tc>
        <w:tc>
          <w:tcPr>
            <w:tcW w:w="5666" w:type="dxa"/>
          </w:tcPr>
          <w:p w:rsidR="009A594F" w:rsidRPr="00555415" w:rsidRDefault="00EE7070" w:rsidP="00772261">
            <w:pPr>
              <w:jc w:val="center"/>
            </w:pPr>
            <w:r w:rsidRPr="00555415">
              <w:t>Drug Calculation Exam</w:t>
            </w:r>
          </w:p>
        </w:tc>
        <w:tc>
          <w:tcPr>
            <w:tcW w:w="1878" w:type="dxa"/>
          </w:tcPr>
          <w:p w:rsidR="009A594F" w:rsidRPr="00555415" w:rsidRDefault="00EE7070" w:rsidP="00772261">
            <w:pPr>
              <w:jc w:val="center"/>
            </w:pPr>
            <w:r w:rsidRPr="00555415">
              <w:t>Pass/Fail</w:t>
            </w:r>
          </w:p>
        </w:tc>
      </w:tr>
      <w:tr w:rsidR="009A594F" w:rsidRPr="00555415" w:rsidTr="00C33B35">
        <w:tc>
          <w:tcPr>
            <w:tcW w:w="1874" w:type="dxa"/>
          </w:tcPr>
          <w:p w:rsidR="009A594F" w:rsidRPr="00555415" w:rsidRDefault="009A594F" w:rsidP="00772261">
            <w:pPr>
              <w:jc w:val="center"/>
            </w:pPr>
          </w:p>
        </w:tc>
        <w:tc>
          <w:tcPr>
            <w:tcW w:w="5666" w:type="dxa"/>
          </w:tcPr>
          <w:p w:rsidR="009A594F" w:rsidRPr="00555415" w:rsidRDefault="00221BF6" w:rsidP="00EE7070">
            <w:r w:rsidRPr="00221BF6">
              <w:rPr>
                <w:b/>
              </w:rPr>
              <w:t>***Student evaluations of clinical competency will be based on meeting the clinical outcomes derived from the Differentiate Essential Competencies (DEC), and shall include all actual, as well as laboratory simulated, patient care situations. Grades will be determined by utilizing a point sheet.</w:t>
            </w:r>
          </w:p>
        </w:tc>
        <w:tc>
          <w:tcPr>
            <w:tcW w:w="1878" w:type="dxa"/>
          </w:tcPr>
          <w:p w:rsidR="00EE7070" w:rsidRPr="00555415" w:rsidRDefault="00EE7070" w:rsidP="00772261">
            <w:pPr>
              <w:jc w:val="center"/>
            </w:pPr>
            <w:r w:rsidRPr="00555415">
              <w:t>100%</w:t>
            </w:r>
          </w:p>
        </w:tc>
      </w:tr>
      <w:tr w:rsidR="00221BF6" w:rsidRPr="00555415" w:rsidTr="00C33B35">
        <w:tc>
          <w:tcPr>
            <w:tcW w:w="1874" w:type="dxa"/>
          </w:tcPr>
          <w:p w:rsidR="00221BF6" w:rsidRPr="00555415" w:rsidRDefault="00221BF6" w:rsidP="00772261">
            <w:pPr>
              <w:jc w:val="center"/>
            </w:pPr>
          </w:p>
        </w:tc>
        <w:tc>
          <w:tcPr>
            <w:tcW w:w="5666" w:type="dxa"/>
          </w:tcPr>
          <w:p w:rsidR="00221BF6" w:rsidRPr="00555415" w:rsidRDefault="00221BF6" w:rsidP="00EE7070">
            <w:r w:rsidRPr="00221BF6">
              <w:rPr>
                <w:b/>
              </w:rPr>
              <w:t>***Students begin the semester with 100 points.  Points may be deducted daily according to behaviors described in the VN Student Handbook that are listed on the grade point sheet.  Students must maintain a minimum score of 77 to continue in the Vocational Nursing Program and successfully proceed to the next semester.</w:t>
            </w:r>
          </w:p>
        </w:tc>
        <w:tc>
          <w:tcPr>
            <w:tcW w:w="1878" w:type="dxa"/>
          </w:tcPr>
          <w:p w:rsidR="00221BF6" w:rsidRDefault="00221BF6" w:rsidP="00772261">
            <w:pPr>
              <w:jc w:val="center"/>
            </w:pPr>
          </w:p>
          <w:p w:rsidR="00221BF6" w:rsidRPr="00221BF6" w:rsidRDefault="00221BF6" w:rsidP="00221BF6">
            <w:pPr>
              <w:jc w:val="center"/>
              <w:rPr>
                <w:b/>
                <w:i/>
              </w:rPr>
            </w:pPr>
            <w:r w:rsidRPr="00221BF6">
              <w:rPr>
                <w:b/>
                <w:i/>
              </w:rPr>
              <w:t>90-100 = A</w:t>
            </w:r>
          </w:p>
          <w:p w:rsidR="00221BF6" w:rsidRPr="00221BF6" w:rsidRDefault="00221BF6" w:rsidP="00221BF6">
            <w:pPr>
              <w:jc w:val="center"/>
              <w:rPr>
                <w:b/>
                <w:i/>
              </w:rPr>
            </w:pPr>
            <w:r w:rsidRPr="00221BF6">
              <w:rPr>
                <w:b/>
                <w:i/>
              </w:rPr>
              <w:t>80-89 = B</w:t>
            </w:r>
          </w:p>
          <w:p w:rsidR="00221BF6" w:rsidRPr="00221BF6" w:rsidRDefault="00221BF6" w:rsidP="00221BF6">
            <w:pPr>
              <w:jc w:val="center"/>
              <w:rPr>
                <w:b/>
                <w:i/>
              </w:rPr>
            </w:pPr>
            <w:r w:rsidRPr="00221BF6">
              <w:rPr>
                <w:b/>
                <w:i/>
              </w:rPr>
              <w:t>77-79 = C</w:t>
            </w:r>
          </w:p>
          <w:p w:rsidR="00221BF6" w:rsidRPr="00221BF6" w:rsidRDefault="00221BF6" w:rsidP="00221BF6">
            <w:pPr>
              <w:jc w:val="center"/>
              <w:rPr>
                <w:b/>
                <w:i/>
              </w:rPr>
            </w:pPr>
            <w:r w:rsidRPr="00221BF6">
              <w:rPr>
                <w:b/>
                <w:i/>
              </w:rPr>
              <w:t>65-76 = D</w:t>
            </w:r>
          </w:p>
          <w:p w:rsidR="00221BF6" w:rsidRPr="00555415" w:rsidRDefault="00221BF6" w:rsidP="00221BF6">
            <w:pPr>
              <w:jc w:val="center"/>
            </w:pPr>
            <w:r w:rsidRPr="00221BF6">
              <w:rPr>
                <w:b/>
                <w:i/>
              </w:rPr>
              <w:t>Below 65 = F</w:t>
            </w:r>
          </w:p>
        </w:tc>
      </w:tr>
    </w:tbl>
    <w:p w:rsidR="00450EB7" w:rsidRPr="00555415" w:rsidRDefault="00450EB7" w:rsidP="00B21D34">
      <w:pPr>
        <w:tabs>
          <w:tab w:val="left" w:pos="360"/>
        </w:tabs>
      </w:pPr>
    </w:p>
    <w:p w:rsidR="00221BF6" w:rsidRPr="007B37E6" w:rsidRDefault="00221BF6" w:rsidP="00221BF6">
      <w:pPr>
        <w:tabs>
          <w:tab w:val="left" w:pos="360"/>
        </w:tabs>
        <w:rPr>
          <w:b/>
          <w:u w:val="single"/>
        </w:rPr>
      </w:pPr>
      <w:r>
        <w:rPr>
          <w:b/>
          <w:u w:val="single"/>
        </w:rPr>
        <w:t>DOSAGE CALCULATION TEST</w:t>
      </w:r>
    </w:p>
    <w:p w:rsidR="00221BF6" w:rsidRPr="007B37E6" w:rsidRDefault="00221BF6" w:rsidP="00221BF6">
      <w:pPr>
        <w:tabs>
          <w:tab w:val="left" w:pos="360"/>
        </w:tabs>
      </w:pPr>
      <w:r w:rsidRPr="007B37E6">
        <w:t>A pass/fail component of the clinical grade includes a dosage calculations test given at the beginning of the semester.  The student must achieve a minimum score of 100% before being allowed to administer medication in the clinical setting.  If the student does not achieve a score of 100% on the first attempt, two more testing opportunities will be given.  Failure to achieve a score of 100% by the third attempt is a clinical failure and the student will be dropped from the program.  A grade of “F” will be recorded.</w:t>
      </w:r>
    </w:p>
    <w:p w:rsidR="00221BF6" w:rsidRPr="007B37E6" w:rsidRDefault="00221BF6" w:rsidP="00221BF6">
      <w:pPr>
        <w:tabs>
          <w:tab w:val="left" w:pos="360"/>
        </w:tabs>
        <w:rPr>
          <w:b/>
          <w:u w:val="single"/>
        </w:rPr>
      </w:pPr>
    </w:p>
    <w:p w:rsidR="00221BF6" w:rsidRPr="007B37E6" w:rsidRDefault="00221BF6" w:rsidP="00221BF6">
      <w:pPr>
        <w:tabs>
          <w:tab w:val="left" w:pos="360"/>
        </w:tabs>
        <w:rPr>
          <w:b/>
          <w:u w:val="single"/>
        </w:rPr>
      </w:pPr>
      <w:r>
        <w:rPr>
          <w:b/>
          <w:u w:val="single"/>
        </w:rPr>
        <w:t>SKILLS DEMONSTRATION</w:t>
      </w:r>
    </w:p>
    <w:p w:rsidR="00221BF6" w:rsidRPr="007B37E6" w:rsidRDefault="00221BF6" w:rsidP="00221BF6">
      <w:pPr>
        <w:tabs>
          <w:tab w:val="left" w:pos="360"/>
        </w:tabs>
      </w:pPr>
      <w:r w:rsidRPr="007B37E6">
        <w:t>A skills competency demonstration will be performed to assess proficiency and knowledge of basic nursing skills.  Three (3) attempts to demonstrate competency will be allowed and points will be deducted from the Clinical Point Sheet tool for failure to adequately perform</w:t>
      </w:r>
      <w:r w:rsidRPr="007B37E6">
        <w:rPr>
          <w:b/>
        </w:rPr>
        <w:t xml:space="preserve"> </w:t>
      </w:r>
      <w:r w:rsidRPr="00F07141">
        <w:t>the</w:t>
      </w:r>
      <w:r w:rsidRPr="007B37E6">
        <w:rPr>
          <w:b/>
        </w:rPr>
        <w:t xml:space="preserve"> </w:t>
      </w:r>
      <w:r w:rsidRPr="007B37E6">
        <w:t xml:space="preserve">demonstration.  A quiz or other written assignment associated with the skills check off may be required. Students who fail to pass the skill demonstration and/or written competency in three (3) attempts will have had sufficient numbers of points deducted from the clinical grade sheet to be unable to successfully complete the clinical rotation and will be dropped from the program. A grade of “F” will be recorded. </w:t>
      </w:r>
    </w:p>
    <w:p w:rsidR="009A594F" w:rsidRDefault="009A594F" w:rsidP="00B21D34">
      <w:pPr>
        <w:tabs>
          <w:tab w:val="left" w:pos="360"/>
        </w:tabs>
        <w:rPr>
          <w:b/>
        </w:rPr>
      </w:pPr>
    </w:p>
    <w:p w:rsidR="00221BF6" w:rsidRPr="00555415" w:rsidRDefault="00221BF6" w:rsidP="00B21D34">
      <w:pPr>
        <w:tabs>
          <w:tab w:val="left" w:pos="360"/>
        </w:tabs>
        <w:rPr>
          <w:b/>
        </w:rPr>
      </w:pPr>
    </w:p>
    <w:p w:rsidR="00C50EBC" w:rsidRPr="00555415" w:rsidRDefault="00C50EBC" w:rsidP="00C50EBC">
      <w:pPr>
        <w:pBdr>
          <w:bottom w:val="single" w:sz="4" w:space="1" w:color="auto"/>
        </w:pBdr>
        <w:rPr>
          <w:b/>
        </w:rPr>
      </w:pPr>
      <w:r w:rsidRPr="00555415">
        <w:rPr>
          <w:b/>
        </w:rPr>
        <w:lastRenderedPageBreak/>
        <w:t>CRIMINAL BACKGROUND</w:t>
      </w:r>
    </w:p>
    <w:p w:rsidR="00E52289" w:rsidRPr="00555415" w:rsidRDefault="00C50EBC" w:rsidP="00B21D34">
      <w:pPr>
        <w:tabs>
          <w:tab w:val="left" w:pos="360"/>
        </w:tabs>
      </w:pPr>
      <w:r w:rsidRPr="00555415">
        <w:t xml:space="preserve">For students in this course who may have a criminal background, please be advised that the background could keep you from being licensed by the State of Texas.  If you have a question about your background and licensure, please speak with your faculty member or the department chair.  You also have the </w:t>
      </w:r>
      <w:r w:rsidR="0068691C" w:rsidRPr="00555415">
        <w:t>right to request a criminal history evaluation letter from the applicable licensing agency.</w:t>
      </w:r>
    </w:p>
    <w:p w:rsidR="00563013" w:rsidRPr="00555415" w:rsidRDefault="00563013" w:rsidP="00B21D34">
      <w:pPr>
        <w:tabs>
          <w:tab w:val="left" w:pos="360"/>
        </w:tabs>
      </w:pPr>
    </w:p>
    <w:p w:rsidR="00464AEE" w:rsidRPr="00555415" w:rsidRDefault="00464AEE" w:rsidP="00C438FD">
      <w:pPr>
        <w:pBdr>
          <w:bottom w:val="single" w:sz="4" w:space="1" w:color="auto"/>
        </w:pBdr>
        <w:rPr>
          <w:b/>
        </w:rPr>
      </w:pPr>
      <w:r w:rsidRPr="00555415">
        <w:rPr>
          <w:b/>
        </w:rPr>
        <w:t>ATTENDANCE POLICY</w:t>
      </w:r>
    </w:p>
    <w:p w:rsidR="00315A03" w:rsidRPr="00555415" w:rsidRDefault="00315A03" w:rsidP="00315A03">
      <w:pPr>
        <w:spacing w:after="200" w:line="252" w:lineRule="auto"/>
      </w:pPr>
      <w:r w:rsidRPr="00555415">
        <w:t>Regular and punctual attendance is expected of all students in all classes for which they have registered.  All absences are considered to be unauthorized unless the student is absent due to illness or emergencies</w:t>
      </w:r>
      <w:r w:rsidR="002E5DA0" w:rsidRPr="00555415">
        <w:t xml:space="preserve"> as determined by the instructor</w:t>
      </w:r>
      <w:r w:rsidRPr="00555415">
        <w:t xml:space="preserve">.  It is the student responsibility to provide documentation as to the emergency for approval </w:t>
      </w:r>
      <w:r w:rsidR="002E5DA0" w:rsidRPr="00555415">
        <w:t xml:space="preserve">and judgement </w:t>
      </w:r>
      <w:r w:rsidRPr="00555415">
        <w:t xml:space="preserve">by the faculty member.  Approved college sponsored activities are </w:t>
      </w:r>
      <w:r w:rsidR="002E5DA0" w:rsidRPr="00555415">
        <w:t>the only absences for which a student should not be held liable and only when provided by a college official ahead of the absence</w:t>
      </w:r>
      <w:r w:rsidRPr="00555415">
        <w:t>.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 will be dropped from a class by the Registrar upon recommendation of the instructor who feels the student has been justifiably absent or tardy a sufficient number of times to preclude meet</w:t>
      </w:r>
      <w:r w:rsidR="00FE360F" w:rsidRPr="00555415">
        <w:t xml:space="preserve">ing the course’s objectives.  </w:t>
      </w:r>
      <w:r w:rsidRPr="00555415">
        <w:t>Persistent, unjustified absences from classes or laboratories will be considered sufficient cause for College officials to drop a student from the rolls of the College. From Board Policy FC (LOCAL)</w:t>
      </w:r>
      <w:r w:rsidR="00FE360F" w:rsidRPr="00555415">
        <w:t>.</w:t>
      </w:r>
    </w:p>
    <w:p w:rsidR="00C33B35" w:rsidRPr="00555415" w:rsidRDefault="00C33B35" w:rsidP="00C33B35">
      <w:pPr>
        <w:rPr>
          <w:b/>
        </w:rPr>
      </w:pPr>
      <w:r w:rsidRPr="00555415">
        <w:rPr>
          <w:b/>
        </w:rPr>
        <w:t>All policies in the Vocational Nursing Stud</w:t>
      </w:r>
      <w:r w:rsidR="00FE360F" w:rsidRPr="00555415">
        <w:rPr>
          <w:b/>
        </w:rPr>
        <w:t>ent Handbook will be in effect.</w:t>
      </w:r>
    </w:p>
    <w:p w:rsidR="00C33B35" w:rsidRPr="00555415" w:rsidRDefault="00C33B35" w:rsidP="00C33B35">
      <w:pPr>
        <w:numPr>
          <w:ilvl w:val="0"/>
          <w:numId w:val="20"/>
        </w:numPr>
      </w:pPr>
      <w:r w:rsidRPr="00555415">
        <w:t>Students must attend class</w:t>
      </w:r>
      <w:r w:rsidR="00720396" w:rsidRPr="00555415">
        <w:t>/clinical</w:t>
      </w:r>
      <w:r w:rsidRPr="00555415">
        <w:t xml:space="preserve"> regularly. </w:t>
      </w:r>
    </w:p>
    <w:p w:rsidR="00C33B35" w:rsidRPr="00555415" w:rsidRDefault="00C33B35" w:rsidP="00C33B35">
      <w:pPr>
        <w:numPr>
          <w:ilvl w:val="0"/>
          <w:numId w:val="20"/>
        </w:numPr>
      </w:pPr>
      <w:r w:rsidRPr="00555415">
        <w:t xml:space="preserve">More than two (2) absences </w:t>
      </w:r>
      <w:r w:rsidR="00FE360F" w:rsidRPr="00555415">
        <w:t xml:space="preserve">in a course </w:t>
      </w:r>
      <w:r w:rsidR="00C262BA" w:rsidRPr="00555415">
        <w:t xml:space="preserve">per semester </w:t>
      </w:r>
      <w:r w:rsidRPr="00555415">
        <w:t>will result in dismissal.</w:t>
      </w:r>
    </w:p>
    <w:p w:rsidR="00C33B35" w:rsidRPr="00555415" w:rsidRDefault="00C33B35" w:rsidP="00C33B35">
      <w:pPr>
        <w:numPr>
          <w:ilvl w:val="0"/>
          <w:numId w:val="20"/>
        </w:numPr>
      </w:pPr>
      <w:r w:rsidRPr="00555415">
        <w:t xml:space="preserve">Three (3) tardies equals one absence. </w:t>
      </w:r>
      <w:r w:rsidR="00C262BA" w:rsidRPr="00555415">
        <w:t xml:space="preserve"> </w:t>
      </w:r>
      <w:r w:rsidRPr="00555415">
        <w:t>No one w</w:t>
      </w:r>
      <w:r w:rsidR="00FE360F" w:rsidRPr="00555415">
        <w:t>ill be allowed into class if she/</w:t>
      </w:r>
      <w:r w:rsidRPr="00555415">
        <w:t xml:space="preserve">he is tardy until the first break. A tardy will be recorded in the gradebook. </w:t>
      </w:r>
    </w:p>
    <w:p w:rsidR="00C33B35" w:rsidRPr="00555415" w:rsidRDefault="00C33B35" w:rsidP="00FE360F">
      <w:pPr>
        <w:pStyle w:val="ListParagraph"/>
        <w:numPr>
          <w:ilvl w:val="0"/>
          <w:numId w:val="20"/>
        </w:numPr>
      </w:pPr>
      <w:r w:rsidRPr="00555415">
        <w:t>Leaving early is considered an absence for the whole day.</w:t>
      </w:r>
    </w:p>
    <w:p w:rsidR="00C33B35" w:rsidRPr="00555415" w:rsidRDefault="00C33B35" w:rsidP="00FE360F">
      <w:pPr>
        <w:numPr>
          <w:ilvl w:val="0"/>
          <w:numId w:val="20"/>
        </w:numPr>
        <w:rPr>
          <w:b/>
        </w:rPr>
      </w:pPr>
      <w:r w:rsidRPr="00555415">
        <w:rPr>
          <w:b/>
        </w:rPr>
        <w:t xml:space="preserve">Last day to withdraw from class with a “W” is </w:t>
      </w:r>
      <w:r w:rsidR="00FE360F" w:rsidRPr="00555415">
        <w:rPr>
          <w:b/>
        </w:rPr>
        <w:t>November</w:t>
      </w:r>
      <w:r w:rsidRPr="00555415">
        <w:rPr>
          <w:b/>
        </w:rPr>
        <w:t xml:space="preserve"> </w:t>
      </w:r>
      <w:r w:rsidR="00FE360F" w:rsidRPr="00555415">
        <w:rPr>
          <w:b/>
        </w:rPr>
        <w:t>9</w:t>
      </w:r>
      <w:r w:rsidR="00916E34" w:rsidRPr="00555415">
        <w:rPr>
          <w:b/>
        </w:rPr>
        <w:t>, 2018</w:t>
      </w:r>
      <w:r w:rsidR="00FE360F" w:rsidRPr="00555415">
        <w:rPr>
          <w:b/>
        </w:rPr>
        <w:t>.</w:t>
      </w:r>
    </w:p>
    <w:p w:rsidR="00FE360F" w:rsidRPr="00555415" w:rsidRDefault="00FE360F" w:rsidP="00D0626A">
      <w:pPr>
        <w:pBdr>
          <w:bottom w:val="single" w:sz="8" w:space="1" w:color="auto"/>
        </w:pBdr>
        <w:rPr>
          <w:b/>
        </w:rPr>
      </w:pPr>
    </w:p>
    <w:p w:rsidR="00D0626A" w:rsidRPr="00555415" w:rsidRDefault="00450EB7" w:rsidP="00D0626A">
      <w:pPr>
        <w:pBdr>
          <w:bottom w:val="single" w:sz="8" w:space="1" w:color="auto"/>
        </w:pBdr>
        <w:rPr>
          <w:b/>
        </w:rPr>
      </w:pPr>
      <w:r w:rsidRPr="00555415">
        <w:rPr>
          <w:b/>
        </w:rPr>
        <w:t xml:space="preserve">DISABILITY SERVICES </w:t>
      </w:r>
      <w:r w:rsidRPr="00555415">
        <w:t>(O</w:t>
      </w:r>
      <w:r w:rsidR="00315A03" w:rsidRPr="00555415">
        <w:t xml:space="preserve">ffice for </w:t>
      </w:r>
      <w:r w:rsidRPr="00555415">
        <w:t>S</w:t>
      </w:r>
      <w:r w:rsidR="00315A03" w:rsidRPr="00555415">
        <w:t xml:space="preserve">tudents with </w:t>
      </w:r>
      <w:r w:rsidR="001258D0" w:rsidRPr="00555415">
        <w:t>Disabilities</w:t>
      </w:r>
      <w:r w:rsidRPr="00555415">
        <w:t>)</w:t>
      </w:r>
    </w:p>
    <w:p w:rsidR="00315A03" w:rsidRPr="00555415" w:rsidRDefault="00315A03" w:rsidP="00315A03">
      <w:pPr>
        <w:pStyle w:val="sc-bodytext"/>
        <w:shd w:val="clear" w:color="auto" w:fill="FFFFFF"/>
        <w:rPr>
          <w:rFonts w:ascii="Times New Roman" w:hAnsi="Times New Roman" w:cs="Times New Roman"/>
          <w:color w:val="auto"/>
          <w:sz w:val="24"/>
          <w:szCs w:val="24"/>
          <w:lang w:val="en"/>
        </w:rPr>
      </w:pPr>
      <w:r w:rsidRPr="00555415">
        <w:rPr>
          <w:rFonts w:ascii="Times New Roman" w:hAnsi="Times New Roman"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w:t>
      </w:r>
    </w:p>
    <w:p w:rsidR="00315A03" w:rsidRPr="00555415" w:rsidRDefault="00315A03" w:rsidP="00315A03">
      <w:pPr>
        <w:pStyle w:val="sc-bodytext"/>
        <w:shd w:val="clear" w:color="auto" w:fill="FFFFFF"/>
        <w:rPr>
          <w:rFonts w:ascii="Times New Roman" w:hAnsi="Times New Roman" w:cs="Times New Roman"/>
          <w:color w:val="auto"/>
          <w:sz w:val="24"/>
          <w:szCs w:val="24"/>
          <w:lang w:val="en"/>
        </w:rPr>
      </w:pPr>
      <w:r w:rsidRPr="00555415">
        <w:rPr>
          <w:rFonts w:ascii="Times New Roman" w:hAnsi="Times New Roman"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rsidR="008E4BF5" w:rsidRPr="00555415" w:rsidRDefault="00315A03" w:rsidP="00AD15CA">
      <w:pPr>
        <w:pStyle w:val="sc-bodytext"/>
        <w:shd w:val="clear" w:color="auto" w:fill="FFFFFF"/>
        <w:rPr>
          <w:rFonts w:ascii="Times New Roman" w:hAnsi="Times New Roman" w:cs="Times New Roman"/>
          <w:color w:val="auto"/>
          <w:sz w:val="24"/>
          <w:szCs w:val="24"/>
          <w:lang w:val="en"/>
        </w:rPr>
        <w:sectPr w:rsidR="008E4BF5" w:rsidRPr="00555415" w:rsidSect="00450EB7">
          <w:type w:val="continuous"/>
          <w:pgSz w:w="12240" w:h="15840"/>
          <w:pgMar w:top="720" w:right="1440" w:bottom="720" w:left="1354" w:header="720" w:footer="720" w:gutter="0"/>
          <w:cols w:space="720"/>
          <w:docGrid w:linePitch="360"/>
        </w:sectPr>
      </w:pPr>
      <w:r w:rsidRPr="00555415">
        <w:rPr>
          <w:rFonts w:ascii="Times New Roman" w:hAnsi="Times New Roman" w:cs="Times New Roman"/>
          <w:color w:val="auto"/>
          <w:sz w:val="24"/>
          <w:szCs w:val="24"/>
          <w:lang w:val="en"/>
        </w:rPr>
        <w:t>If you feel you have needs for services that the institution provides, please reach out to either Wayne Smith (940) 498-6207 or Yvonne Sandman (940) 668-4321.  Alternative students may stop by Room 170 in Cor</w:t>
      </w:r>
      <w:r w:rsidR="00221BF6">
        <w:rPr>
          <w:rFonts w:ascii="Times New Roman" w:hAnsi="Times New Roman" w:cs="Times New Roman"/>
          <w:color w:val="auto"/>
          <w:sz w:val="24"/>
          <w:szCs w:val="24"/>
          <w:lang w:val="en"/>
        </w:rPr>
        <w:t>inth or Room 110 in Gainesville</w:t>
      </w:r>
    </w:p>
    <w:p w:rsidR="008E4BF5" w:rsidRPr="00555415" w:rsidRDefault="008E4BF5" w:rsidP="00555415">
      <w:pPr>
        <w:pStyle w:val="NoSpacing"/>
        <w:sectPr w:rsidR="008E4BF5" w:rsidRPr="00555415" w:rsidSect="00B21D34">
          <w:type w:val="continuous"/>
          <w:pgSz w:w="12240" w:h="15840"/>
          <w:pgMar w:top="1440" w:right="1440" w:bottom="1440" w:left="1440" w:header="720" w:footer="720" w:gutter="0"/>
          <w:cols w:num="2" w:space="720"/>
          <w:docGrid w:linePitch="360"/>
        </w:sectPr>
      </w:pPr>
    </w:p>
    <w:p w:rsidR="00304189" w:rsidRPr="00555415" w:rsidRDefault="00304189" w:rsidP="00304189">
      <w:pPr>
        <w:pBdr>
          <w:bottom w:val="single" w:sz="8" w:space="1" w:color="auto"/>
        </w:pBdr>
        <w:rPr>
          <w:b/>
          <w:i/>
          <w:szCs w:val="20"/>
        </w:rPr>
      </w:pPr>
      <w:r w:rsidRPr="00555415">
        <w:rPr>
          <w:b/>
          <w:szCs w:val="20"/>
        </w:rPr>
        <w:t>STUDENT HANDBOOK</w:t>
      </w:r>
    </w:p>
    <w:p w:rsidR="00221BF6" w:rsidRDefault="00304189" w:rsidP="00221BF6">
      <w:r w:rsidRPr="00555415">
        <w:t>Students are expected to follow all rules and regulation</w:t>
      </w:r>
      <w:r w:rsidR="008B1B6E" w:rsidRPr="00555415">
        <w:t xml:space="preserve">s found in the student handbook, Vocational Nursing Handbook, </w:t>
      </w:r>
      <w:r w:rsidR="00315A03" w:rsidRPr="00555415">
        <w:t>and published online.</w:t>
      </w:r>
    </w:p>
    <w:p w:rsidR="005833BD" w:rsidRPr="00221BF6" w:rsidRDefault="00315A03" w:rsidP="00221BF6">
      <w:r w:rsidRPr="00555415">
        <w:rPr>
          <w:b/>
          <w:szCs w:val="20"/>
        </w:rPr>
        <w:lastRenderedPageBreak/>
        <w:t>ACADEMIC DISHONESTY</w:t>
      </w:r>
    </w:p>
    <w:p w:rsidR="005833BD" w:rsidRPr="00555415" w:rsidRDefault="005833BD" w:rsidP="005833BD">
      <w:r w:rsidRPr="00555415">
        <w:t xml:space="preserve">Scholastic dishonesty shall include, but </w:t>
      </w:r>
      <w:r w:rsidR="001258D0" w:rsidRPr="00555415">
        <w:t>is not</w:t>
      </w:r>
      <w:r w:rsidR="00315A03" w:rsidRPr="00555415">
        <w:t xml:space="preserve"> limited to cheating</w:t>
      </w:r>
      <w:r w:rsidRPr="00555415">
        <w:t xml:space="preserve">, plagiarism, </w:t>
      </w:r>
      <w:r w:rsidR="00315A03" w:rsidRPr="00555415">
        <w:t xml:space="preserve">academic falsification, </w:t>
      </w:r>
      <w:r w:rsidR="001258D0" w:rsidRPr="00555415">
        <w:t xml:space="preserve">intellectual property dishonesty, academic dishonesty facilitation and collusion.  Faculty members may document and bring charges against a student who is engaged in or is suspected to be engaged in academic dishonesty.  </w:t>
      </w:r>
      <w:r w:rsidRPr="00555415">
        <w:t>See Student Handbook, “Student Rights &amp; Responsibilities:</w:t>
      </w:r>
      <w:r w:rsidR="00E52289" w:rsidRPr="00555415">
        <w:t xml:space="preserve"> Student Conduct [(</w:t>
      </w:r>
      <w:r w:rsidR="001258D0" w:rsidRPr="00555415">
        <w:t>FLB</w:t>
      </w:r>
      <w:r w:rsidR="00E52289" w:rsidRPr="00555415">
        <w:t xml:space="preserve"> </w:t>
      </w:r>
      <w:r w:rsidR="001258D0" w:rsidRPr="00555415">
        <w:t xml:space="preserve">(LOCAL)]”.  </w:t>
      </w:r>
    </w:p>
    <w:p w:rsidR="001258D0" w:rsidRPr="00555415" w:rsidRDefault="001258D0" w:rsidP="005833BD"/>
    <w:p w:rsidR="001258D0" w:rsidRPr="00555415" w:rsidRDefault="001258D0" w:rsidP="005833BD">
      <w:r w:rsidRPr="00555415">
        <w:t>Consequences for academic dishonesty may include:</w:t>
      </w:r>
    </w:p>
    <w:p w:rsidR="001258D0" w:rsidRPr="00555415" w:rsidRDefault="008B1B6E" w:rsidP="001258D0">
      <w:pPr>
        <w:pStyle w:val="ListParagraph"/>
        <w:numPr>
          <w:ilvl w:val="0"/>
          <w:numId w:val="15"/>
        </w:numPr>
      </w:pPr>
      <w:r w:rsidRPr="00555415">
        <w:t xml:space="preserve">Implement a VN </w:t>
      </w:r>
      <w:r w:rsidR="00E52289" w:rsidRPr="00555415">
        <w:t>Program Contract.</w:t>
      </w:r>
    </w:p>
    <w:p w:rsidR="001258D0" w:rsidRPr="00555415" w:rsidRDefault="00E52289" w:rsidP="001258D0">
      <w:pPr>
        <w:pStyle w:val="ListParagraph"/>
        <w:numPr>
          <w:ilvl w:val="0"/>
          <w:numId w:val="15"/>
        </w:numPr>
      </w:pPr>
      <w:r w:rsidRPr="00555415">
        <w:t>Dismissal from the VN Program.</w:t>
      </w:r>
    </w:p>
    <w:p w:rsidR="00304189" w:rsidRPr="00555415" w:rsidRDefault="00304189" w:rsidP="00A76CB5">
      <w:pPr>
        <w:rPr>
          <w:b/>
        </w:rPr>
      </w:pPr>
    </w:p>
    <w:p w:rsidR="00304189" w:rsidRPr="00555415" w:rsidRDefault="001258D0" w:rsidP="00A76CB5">
      <w:pPr>
        <w:rPr>
          <w:b/>
        </w:rPr>
      </w:pPr>
      <w:r w:rsidRPr="00555415">
        <w:rPr>
          <w:b/>
        </w:rPr>
        <w:t>QUESTIONS, CONCERNS, or COMPLAINTS</w:t>
      </w:r>
    </w:p>
    <w:tbl>
      <w:tblPr>
        <w:tblpPr w:leftFromText="180" w:rightFromText="180" w:vertAnchor="text" w:horzAnchor="margin"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6111"/>
      </w:tblGrid>
      <w:tr w:rsidR="00E52289" w:rsidRPr="00555415" w:rsidTr="00A76CB5">
        <w:trPr>
          <w:trHeight w:val="252"/>
        </w:trPr>
        <w:tc>
          <w:tcPr>
            <w:tcW w:w="3447" w:type="dxa"/>
          </w:tcPr>
          <w:p w:rsidR="00E52289" w:rsidRPr="00555415" w:rsidRDefault="00E52289" w:rsidP="00E52289">
            <w:pPr>
              <w:spacing w:line="276" w:lineRule="auto"/>
              <w:jc w:val="both"/>
            </w:pPr>
            <w:r w:rsidRPr="00555415">
              <w:t xml:space="preserve">Name of Chair/Coordinator: </w:t>
            </w:r>
          </w:p>
        </w:tc>
        <w:tc>
          <w:tcPr>
            <w:tcW w:w="6111" w:type="dxa"/>
          </w:tcPr>
          <w:p w:rsidR="00E52289" w:rsidRPr="00555415" w:rsidRDefault="00E52289" w:rsidP="00E52289">
            <w:pPr>
              <w:spacing w:line="276" w:lineRule="auto"/>
              <w:jc w:val="both"/>
              <w:rPr>
                <w:b/>
              </w:rPr>
            </w:pPr>
            <w:r w:rsidRPr="00555415">
              <w:rPr>
                <w:b/>
              </w:rPr>
              <w:t>Theressa Borden, RN, BSN</w:t>
            </w:r>
          </w:p>
        </w:tc>
      </w:tr>
      <w:tr w:rsidR="00563013" w:rsidRPr="00555415" w:rsidTr="00A76CB5">
        <w:trPr>
          <w:trHeight w:val="252"/>
        </w:trPr>
        <w:tc>
          <w:tcPr>
            <w:tcW w:w="3447" w:type="dxa"/>
          </w:tcPr>
          <w:p w:rsidR="00563013" w:rsidRPr="00555415" w:rsidRDefault="00563013" w:rsidP="00563013">
            <w:pPr>
              <w:spacing w:line="276" w:lineRule="auto"/>
              <w:jc w:val="both"/>
            </w:pPr>
            <w:r w:rsidRPr="00555415">
              <w:t>Office Location:</w:t>
            </w:r>
          </w:p>
        </w:tc>
        <w:tc>
          <w:tcPr>
            <w:tcW w:w="6111" w:type="dxa"/>
          </w:tcPr>
          <w:p w:rsidR="00563013" w:rsidRPr="00555415" w:rsidRDefault="00563013" w:rsidP="00563013">
            <w:pPr>
              <w:spacing w:line="276" w:lineRule="auto"/>
              <w:jc w:val="both"/>
              <w:rPr>
                <w:b/>
              </w:rPr>
            </w:pPr>
            <w:r w:rsidRPr="00555415">
              <w:rPr>
                <w:b/>
              </w:rPr>
              <w:t>Gainesville Campus, LVN Dept., Office 2411-B</w:t>
            </w:r>
          </w:p>
        </w:tc>
      </w:tr>
      <w:tr w:rsidR="00563013" w:rsidRPr="00555415" w:rsidTr="00A76CB5">
        <w:trPr>
          <w:trHeight w:val="252"/>
        </w:trPr>
        <w:tc>
          <w:tcPr>
            <w:tcW w:w="3447" w:type="dxa"/>
            <w:tcBorders>
              <w:bottom w:val="single" w:sz="4" w:space="0" w:color="auto"/>
            </w:tcBorders>
          </w:tcPr>
          <w:p w:rsidR="00563013" w:rsidRPr="00555415" w:rsidRDefault="00563013" w:rsidP="00563013">
            <w:pPr>
              <w:spacing w:line="276" w:lineRule="auto"/>
              <w:jc w:val="both"/>
            </w:pPr>
            <w:r w:rsidRPr="00555415">
              <w:t>Telephone Number:</w:t>
            </w:r>
          </w:p>
        </w:tc>
        <w:tc>
          <w:tcPr>
            <w:tcW w:w="6111" w:type="dxa"/>
            <w:tcBorders>
              <w:bottom w:val="single" w:sz="4" w:space="0" w:color="auto"/>
            </w:tcBorders>
          </w:tcPr>
          <w:p w:rsidR="00563013" w:rsidRPr="00555415" w:rsidRDefault="00563013" w:rsidP="00563013">
            <w:pPr>
              <w:spacing w:line="276" w:lineRule="auto"/>
              <w:jc w:val="both"/>
            </w:pPr>
            <w:r w:rsidRPr="00555415">
              <w:rPr>
                <w:b/>
              </w:rPr>
              <w:t>(940)668-7731, Ext. 4330</w:t>
            </w:r>
          </w:p>
        </w:tc>
      </w:tr>
      <w:tr w:rsidR="00563013" w:rsidRPr="00555415" w:rsidTr="00A76CB5">
        <w:trPr>
          <w:trHeight w:val="150"/>
        </w:trPr>
        <w:tc>
          <w:tcPr>
            <w:tcW w:w="3447" w:type="dxa"/>
            <w:tcBorders>
              <w:bottom w:val="thickThinSmallGap" w:sz="24" w:space="0" w:color="auto"/>
            </w:tcBorders>
          </w:tcPr>
          <w:p w:rsidR="00563013" w:rsidRPr="00555415" w:rsidRDefault="00563013" w:rsidP="00563013">
            <w:pPr>
              <w:spacing w:line="276" w:lineRule="auto"/>
              <w:jc w:val="both"/>
            </w:pPr>
            <w:r w:rsidRPr="00555415">
              <w:t>E-mail Address:</w:t>
            </w:r>
          </w:p>
        </w:tc>
        <w:tc>
          <w:tcPr>
            <w:tcW w:w="6111" w:type="dxa"/>
            <w:tcBorders>
              <w:bottom w:val="thickThinSmallGap" w:sz="24" w:space="0" w:color="auto"/>
            </w:tcBorders>
          </w:tcPr>
          <w:p w:rsidR="00563013" w:rsidRPr="00555415" w:rsidRDefault="00571847" w:rsidP="00563013">
            <w:pPr>
              <w:spacing w:line="276" w:lineRule="auto"/>
              <w:jc w:val="both"/>
            </w:pPr>
            <w:hyperlink r:id="rId8" w:history="1">
              <w:r w:rsidR="00563013" w:rsidRPr="00555415">
                <w:rPr>
                  <w:rStyle w:val="Hyperlink"/>
                  <w:b/>
                </w:rPr>
                <w:t>tjborden@nctc.edu</w:t>
              </w:r>
            </w:hyperlink>
          </w:p>
        </w:tc>
      </w:tr>
      <w:tr w:rsidR="00563013" w:rsidRPr="00555415" w:rsidTr="00A76CB5">
        <w:trPr>
          <w:trHeight w:val="252"/>
        </w:trPr>
        <w:tc>
          <w:tcPr>
            <w:tcW w:w="3447" w:type="dxa"/>
            <w:tcBorders>
              <w:top w:val="single" w:sz="4" w:space="0" w:color="auto"/>
            </w:tcBorders>
          </w:tcPr>
          <w:p w:rsidR="00563013" w:rsidRPr="00555415" w:rsidRDefault="00563013" w:rsidP="00563013">
            <w:pPr>
              <w:spacing w:line="276" w:lineRule="auto"/>
              <w:jc w:val="both"/>
            </w:pPr>
            <w:r w:rsidRPr="00555415">
              <w:t xml:space="preserve">Name of Instructional Dean: </w:t>
            </w:r>
          </w:p>
        </w:tc>
        <w:tc>
          <w:tcPr>
            <w:tcW w:w="6111" w:type="dxa"/>
            <w:tcBorders>
              <w:top w:val="single" w:sz="4" w:space="0" w:color="auto"/>
            </w:tcBorders>
          </w:tcPr>
          <w:p w:rsidR="00563013" w:rsidRPr="00555415" w:rsidRDefault="00563013" w:rsidP="00563013">
            <w:pPr>
              <w:spacing w:line="276" w:lineRule="auto"/>
              <w:jc w:val="both"/>
            </w:pPr>
          </w:p>
        </w:tc>
      </w:tr>
      <w:tr w:rsidR="00563013" w:rsidRPr="00555415" w:rsidTr="00A76CB5">
        <w:trPr>
          <w:trHeight w:val="252"/>
        </w:trPr>
        <w:tc>
          <w:tcPr>
            <w:tcW w:w="3447" w:type="dxa"/>
          </w:tcPr>
          <w:p w:rsidR="00563013" w:rsidRPr="00555415" w:rsidRDefault="00563013" w:rsidP="00563013">
            <w:pPr>
              <w:spacing w:line="276" w:lineRule="auto"/>
              <w:jc w:val="both"/>
            </w:pPr>
            <w:r w:rsidRPr="00555415">
              <w:t>Office Location:</w:t>
            </w:r>
          </w:p>
        </w:tc>
        <w:tc>
          <w:tcPr>
            <w:tcW w:w="6111" w:type="dxa"/>
          </w:tcPr>
          <w:p w:rsidR="00563013" w:rsidRPr="00555415" w:rsidRDefault="00563013" w:rsidP="00563013">
            <w:pPr>
              <w:spacing w:line="276" w:lineRule="auto"/>
              <w:jc w:val="both"/>
            </w:pPr>
          </w:p>
        </w:tc>
      </w:tr>
      <w:tr w:rsidR="00563013" w:rsidRPr="00555415" w:rsidTr="00A76CB5">
        <w:trPr>
          <w:trHeight w:val="252"/>
        </w:trPr>
        <w:tc>
          <w:tcPr>
            <w:tcW w:w="3447" w:type="dxa"/>
          </w:tcPr>
          <w:p w:rsidR="00563013" w:rsidRPr="00555415" w:rsidRDefault="00563013" w:rsidP="00563013">
            <w:pPr>
              <w:spacing w:line="276" w:lineRule="auto"/>
              <w:jc w:val="both"/>
            </w:pPr>
            <w:r w:rsidRPr="00555415">
              <w:t>Telephone Number:</w:t>
            </w:r>
          </w:p>
        </w:tc>
        <w:tc>
          <w:tcPr>
            <w:tcW w:w="6111" w:type="dxa"/>
          </w:tcPr>
          <w:p w:rsidR="00563013" w:rsidRPr="00555415" w:rsidRDefault="00563013" w:rsidP="00563013">
            <w:pPr>
              <w:spacing w:line="276" w:lineRule="auto"/>
              <w:jc w:val="both"/>
            </w:pPr>
          </w:p>
        </w:tc>
      </w:tr>
      <w:tr w:rsidR="00563013" w:rsidRPr="00555415" w:rsidTr="00A76CB5">
        <w:trPr>
          <w:trHeight w:val="252"/>
        </w:trPr>
        <w:tc>
          <w:tcPr>
            <w:tcW w:w="3447" w:type="dxa"/>
          </w:tcPr>
          <w:p w:rsidR="00563013" w:rsidRPr="00555415" w:rsidRDefault="00563013" w:rsidP="00563013">
            <w:pPr>
              <w:spacing w:line="276" w:lineRule="auto"/>
              <w:jc w:val="both"/>
            </w:pPr>
            <w:r w:rsidRPr="00555415">
              <w:t>E-mail Address:</w:t>
            </w:r>
          </w:p>
        </w:tc>
        <w:tc>
          <w:tcPr>
            <w:tcW w:w="6111" w:type="dxa"/>
          </w:tcPr>
          <w:p w:rsidR="00563013" w:rsidRPr="00555415" w:rsidRDefault="00563013" w:rsidP="00563013">
            <w:pPr>
              <w:spacing w:line="276" w:lineRule="auto"/>
              <w:jc w:val="both"/>
            </w:pPr>
          </w:p>
        </w:tc>
      </w:tr>
    </w:tbl>
    <w:p w:rsidR="00CD47B9" w:rsidRPr="00555415" w:rsidRDefault="00CD47B9" w:rsidP="008E4BF5">
      <w:pPr>
        <w:rPr>
          <w:b/>
        </w:rPr>
      </w:pPr>
    </w:p>
    <w:p w:rsidR="007110C0" w:rsidRPr="00555415" w:rsidRDefault="007110C0" w:rsidP="008E4BF5">
      <w:pPr>
        <w:rPr>
          <w:b/>
        </w:rPr>
      </w:pPr>
    </w:p>
    <w:p w:rsidR="007110C0" w:rsidRPr="00555415" w:rsidRDefault="007110C0" w:rsidP="008E4BF5">
      <w:pPr>
        <w:rPr>
          <w:b/>
        </w:rPr>
      </w:pPr>
    </w:p>
    <w:sectPr w:rsidR="007110C0" w:rsidRPr="00555415"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847" w:rsidRDefault="00571847" w:rsidP="002C499B">
      <w:r>
        <w:separator/>
      </w:r>
    </w:p>
  </w:endnote>
  <w:endnote w:type="continuationSeparator" w:id="0">
    <w:p w:rsidR="00571847" w:rsidRDefault="00571847"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847" w:rsidRDefault="00571847" w:rsidP="002C499B">
      <w:r>
        <w:separator/>
      </w:r>
    </w:p>
  </w:footnote>
  <w:footnote w:type="continuationSeparator" w:id="0">
    <w:p w:rsidR="00571847" w:rsidRDefault="00571847" w:rsidP="002C4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759E4"/>
    <w:multiLevelType w:val="hybridMultilevel"/>
    <w:tmpl w:val="09F6789C"/>
    <w:lvl w:ilvl="0" w:tplc="37FC46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41567"/>
    <w:multiLevelType w:val="hybridMultilevel"/>
    <w:tmpl w:val="31B2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A5294"/>
    <w:multiLevelType w:val="hybridMultilevel"/>
    <w:tmpl w:val="6AE2E1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7581C"/>
    <w:multiLevelType w:val="hybridMultilevel"/>
    <w:tmpl w:val="6D2A776E"/>
    <w:lvl w:ilvl="0" w:tplc="2D3CB42C">
      <w:start w:val="1"/>
      <w:numFmt w:val="upperLetter"/>
      <w:lvlText w:val="%1."/>
      <w:lvlJc w:val="left"/>
      <w:pPr>
        <w:ind w:left="1005" w:hanging="360"/>
      </w:pPr>
      <w:rPr>
        <w:rFonts w:ascii="Times New Roman" w:hAnsi="Times New Roman" w:cs="Times New Roman"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8"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443A7"/>
    <w:multiLevelType w:val="hybridMultilevel"/>
    <w:tmpl w:val="F9A83F16"/>
    <w:lvl w:ilvl="0" w:tplc="4BD49AE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D542BD2"/>
    <w:multiLevelType w:val="hybridMultilevel"/>
    <w:tmpl w:val="072ED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EC0BDE"/>
    <w:multiLevelType w:val="hybridMultilevel"/>
    <w:tmpl w:val="F6D4A7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2D3889"/>
    <w:multiLevelType w:val="hybridMultilevel"/>
    <w:tmpl w:val="3534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7B75F7"/>
    <w:multiLevelType w:val="hybridMultilevel"/>
    <w:tmpl w:val="2EEA34BC"/>
    <w:lvl w:ilvl="0" w:tplc="E2E4C33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9366DC"/>
    <w:multiLevelType w:val="hybridMultilevel"/>
    <w:tmpl w:val="B0A6638E"/>
    <w:lvl w:ilvl="0" w:tplc="5D4C82F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98E1C7F"/>
    <w:multiLevelType w:val="hybridMultilevel"/>
    <w:tmpl w:val="CD8C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0020AE"/>
    <w:multiLevelType w:val="hybridMultilevel"/>
    <w:tmpl w:val="98B0000A"/>
    <w:lvl w:ilvl="0" w:tplc="E2D4735A">
      <w:start w:val="1"/>
      <w:numFmt w:val="upperLetter"/>
      <w:lvlText w:val="%1."/>
      <w:lvlJc w:val="left"/>
      <w:pPr>
        <w:ind w:left="1080" w:hanging="360"/>
      </w:pPr>
      <w:rPr>
        <w:rFonts w:ascii="Arial" w:hAnsi="Arial" w:cs="Arial" w:hint="default"/>
        <w:b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870DC"/>
    <w:multiLevelType w:val="hybridMultilevel"/>
    <w:tmpl w:val="9F70F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C60FEE"/>
    <w:multiLevelType w:val="hybridMultilevel"/>
    <w:tmpl w:val="84ECB27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6ACC51E9"/>
    <w:multiLevelType w:val="hybridMultilevel"/>
    <w:tmpl w:val="912A642C"/>
    <w:lvl w:ilvl="0" w:tplc="FC82CE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210114"/>
    <w:multiLevelType w:val="hybridMultilevel"/>
    <w:tmpl w:val="7CC4E5F2"/>
    <w:lvl w:ilvl="0" w:tplc="10CA5D04">
      <w:start w:val="1"/>
      <w:numFmt w:val="upperLetter"/>
      <w:lvlText w:val="%1."/>
      <w:lvlJc w:val="left"/>
      <w:pPr>
        <w:ind w:left="1080" w:hanging="360"/>
      </w:pPr>
      <w:rPr>
        <w:rFonts w:ascii="Arial" w:hAnsi="Arial"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163D53"/>
    <w:multiLevelType w:val="hybridMultilevel"/>
    <w:tmpl w:val="44EA3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18"/>
  </w:num>
  <w:num w:numId="4">
    <w:abstractNumId w:val="14"/>
  </w:num>
  <w:num w:numId="5">
    <w:abstractNumId w:val="11"/>
  </w:num>
  <w:num w:numId="6">
    <w:abstractNumId w:val="2"/>
  </w:num>
  <w:num w:numId="7">
    <w:abstractNumId w:val="21"/>
  </w:num>
  <w:num w:numId="8">
    <w:abstractNumId w:val="0"/>
  </w:num>
  <w:num w:numId="9">
    <w:abstractNumId w:val="23"/>
  </w:num>
  <w:num w:numId="10">
    <w:abstractNumId w:val="10"/>
  </w:num>
  <w:num w:numId="11">
    <w:abstractNumId w:val="9"/>
  </w:num>
  <w:num w:numId="12">
    <w:abstractNumId w:val="1"/>
  </w:num>
  <w:num w:numId="13">
    <w:abstractNumId w:val="3"/>
  </w:num>
  <w:num w:numId="14">
    <w:abstractNumId w:val="30"/>
  </w:num>
  <w:num w:numId="15">
    <w:abstractNumId w:val="8"/>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5"/>
  </w:num>
  <w:num w:numId="19">
    <w:abstractNumId w:val="16"/>
  </w:num>
  <w:num w:numId="20">
    <w:abstractNumId w:val="26"/>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9"/>
  </w:num>
  <w:num w:numId="25">
    <w:abstractNumId w:val="24"/>
  </w:num>
  <w:num w:numId="26">
    <w:abstractNumId w:val="15"/>
  </w:num>
  <w:num w:numId="27">
    <w:abstractNumId w:val="6"/>
  </w:num>
  <w:num w:numId="28">
    <w:abstractNumId w:val="31"/>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CC"/>
    <w:rsid w:val="000129F0"/>
    <w:rsid w:val="00014AF8"/>
    <w:rsid w:val="00022554"/>
    <w:rsid w:val="00040F07"/>
    <w:rsid w:val="00046AD2"/>
    <w:rsid w:val="00073A27"/>
    <w:rsid w:val="00075651"/>
    <w:rsid w:val="00082A9D"/>
    <w:rsid w:val="00085916"/>
    <w:rsid w:val="000B6860"/>
    <w:rsid w:val="000B6F8E"/>
    <w:rsid w:val="000E0450"/>
    <w:rsid w:val="000E2577"/>
    <w:rsid w:val="000F0AB9"/>
    <w:rsid w:val="00105476"/>
    <w:rsid w:val="001258D0"/>
    <w:rsid w:val="00134C49"/>
    <w:rsid w:val="00135E92"/>
    <w:rsid w:val="00143155"/>
    <w:rsid w:val="0014370C"/>
    <w:rsid w:val="00143F1D"/>
    <w:rsid w:val="0014483A"/>
    <w:rsid w:val="001544EB"/>
    <w:rsid w:val="00170F45"/>
    <w:rsid w:val="001720B3"/>
    <w:rsid w:val="001747AE"/>
    <w:rsid w:val="0018526F"/>
    <w:rsid w:val="00187710"/>
    <w:rsid w:val="001968E4"/>
    <w:rsid w:val="0019717B"/>
    <w:rsid w:val="001A701A"/>
    <w:rsid w:val="001C5517"/>
    <w:rsid w:val="001D4B3C"/>
    <w:rsid w:val="001E1829"/>
    <w:rsid w:val="001E55EB"/>
    <w:rsid w:val="002010D8"/>
    <w:rsid w:val="00201D39"/>
    <w:rsid w:val="00210326"/>
    <w:rsid w:val="00220866"/>
    <w:rsid w:val="00221BF6"/>
    <w:rsid w:val="002242A1"/>
    <w:rsid w:val="00263C12"/>
    <w:rsid w:val="00267FED"/>
    <w:rsid w:val="00271476"/>
    <w:rsid w:val="00273EB7"/>
    <w:rsid w:val="00274477"/>
    <w:rsid w:val="002807CC"/>
    <w:rsid w:val="002A551D"/>
    <w:rsid w:val="002B1009"/>
    <w:rsid w:val="002B1908"/>
    <w:rsid w:val="002B57D6"/>
    <w:rsid w:val="002B5AF8"/>
    <w:rsid w:val="002C499B"/>
    <w:rsid w:val="002C7416"/>
    <w:rsid w:val="002D1A02"/>
    <w:rsid w:val="002E0C9B"/>
    <w:rsid w:val="002E5359"/>
    <w:rsid w:val="002E5DA0"/>
    <w:rsid w:val="002F0B4C"/>
    <w:rsid w:val="002F2D60"/>
    <w:rsid w:val="00304189"/>
    <w:rsid w:val="00315A03"/>
    <w:rsid w:val="00315AA9"/>
    <w:rsid w:val="0032261A"/>
    <w:rsid w:val="003269AB"/>
    <w:rsid w:val="00334059"/>
    <w:rsid w:val="00341827"/>
    <w:rsid w:val="003422C1"/>
    <w:rsid w:val="00346482"/>
    <w:rsid w:val="00364361"/>
    <w:rsid w:val="003673B0"/>
    <w:rsid w:val="00367A59"/>
    <w:rsid w:val="00372663"/>
    <w:rsid w:val="003837DB"/>
    <w:rsid w:val="00385372"/>
    <w:rsid w:val="00392B84"/>
    <w:rsid w:val="003B1EAE"/>
    <w:rsid w:val="003C5EB1"/>
    <w:rsid w:val="003D0047"/>
    <w:rsid w:val="003F651D"/>
    <w:rsid w:val="004127E4"/>
    <w:rsid w:val="00417F04"/>
    <w:rsid w:val="00427C39"/>
    <w:rsid w:val="004350C4"/>
    <w:rsid w:val="00445B95"/>
    <w:rsid w:val="00450EB7"/>
    <w:rsid w:val="00454502"/>
    <w:rsid w:val="00455D51"/>
    <w:rsid w:val="00463FA8"/>
    <w:rsid w:val="00464AEE"/>
    <w:rsid w:val="0048108B"/>
    <w:rsid w:val="00485B85"/>
    <w:rsid w:val="004A5E21"/>
    <w:rsid w:val="004B02BC"/>
    <w:rsid w:val="004B7E5E"/>
    <w:rsid w:val="004D47EF"/>
    <w:rsid w:val="004D74BB"/>
    <w:rsid w:val="004E43D5"/>
    <w:rsid w:val="004F5FBB"/>
    <w:rsid w:val="005133C6"/>
    <w:rsid w:val="0052419E"/>
    <w:rsid w:val="00526274"/>
    <w:rsid w:val="00537F83"/>
    <w:rsid w:val="00555415"/>
    <w:rsid w:val="00562831"/>
    <w:rsid w:val="00563013"/>
    <w:rsid w:val="00571847"/>
    <w:rsid w:val="00576133"/>
    <w:rsid w:val="0058103C"/>
    <w:rsid w:val="005833BD"/>
    <w:rsid w:val="00584C44"/>
    <w:rsid w:val="00590F7A"/>
    <w:rsid w:val="005D07F0"/>
    <w:rsid w:val="005E3A03"/>
    <w:rsid w:val="005E6A61"/>
    <w:rsid w:val="00600E4D"/>
    <w:rsid w:val="00613744"/>
    <w:rsid w:val="00621456"/>
    <w:rsid w:val="00645464"/>
    <w:rsid w:val="00657285"/>
    <w:rsid w:val="0066573A"/>
    <w:rsid w:val="0068691C"/>
    <w:rsid w:val="00690072"/>
    <w:rsid w:val="006A1873"/>
    <w:rsid w:val="006A2EF7"/>
    <w:rsid w:val="006B03D8"/>
    <w:rsid w:val="006C0ED0"/>
    <w:rsid w:val="006C6BB6"/>
    <w:rsid w:val="006F567F"/>
    <w:rsid w:val="006F7C54"/>
    <w:rsid w:val="007110C0"/>
    <w:rsid w:val="00712B82"/>
    <w:rsid w:val="00720396"/>
    <w:rsid w:val="00721B24"/>
    <w:rsid w:val="007353FC"/>
    <w:rsid w:val="00745430"/>
    <w:rsid w:val="0075707A"/>
    <w:rsid w:val="007679E6"/>
    <w:rsid w:val="007912FD"/>
    <w:rsid w:val="00793352"/>
    <w:rsid w:val="00794847"/>
    <w:rsid w:val="007C0AEA"/>
    <w:rsid w:val="007C1604"/>
    <w:rsid w:val="007D1F80"/>
    <w:rsid w:val="007D2855"/>
    <w:rsid w:val="007D4A37"/>
    <w:rsid w:val="007D5179"/>
    <w:rsid w:val="007E40F0"/>
    <w:rsid w:val="007E7782"/>
    <w:rsid w:val="007E79A8"/>
    <w:rsid w:val="008021C1"/>
    <w:rsid w:val="00803DC4"/>
    <w:rsid w:val="00807373"/>
    <w:rsid w:val="00824D27"/>
    <w:rsid w:val="0083308B"/>
    <w:rsid w:val="00836267"/>
    <w:rsid w:val="00844473"/>
    <w:rsid w:val="008447B1"/>
    <w:rsid w:val="00861174"/>
    <w:rsid w:val="00864974"/>
    <w:rsid w:val="00864F7B"/>
    <w:rsid w:val="00873668"/>
    <w:rsid w:val="008937CD"/>
    <w:rsid w:val="008B1224"/>
    <w:rsid w:val="008B1B6E"/>
    <w:rsid w:val="008C42CC"/>
    <w:rsid w:val="008E1C4F"/>
    <w:rsid w:val="008E4BF5"/>
    <w:rsid w:val="00900BF4"/>
    <w:rsid w:val="009011C4"/>
    <w:rsid w:val="00901AE8"/>
    <w:rsid w:val="0090330B"/>
    <w:rsid w:val="00916E34"/>
    <w:rsid w:val="009171F5"/>
    <w:rsid w:val="00917F21"/>
    <w:rsid w:val="009200BD"/>
    <w:rsid w:val="009257AA"/>
    <w:rsid w:val="00925EC7"/>
    <w:rsid w:val="00930437"/>
    <w:rsid w:val="00962DC9"/>
    <w:rsid w:val="0098742A"/>
    <w:rsid w:val="00990E55"/>
    <w:rsid w:val="00994E7B"/>
    <w:rsid w:val="009A594F"/>
    <w:rsid w:val="009A646A"/>
    <w:rsid w:val="009A7156"/>
    <w:rsid w:val="009B4F8A"/>
    <w:rsid w:val="009C506E"/>
    <w:rsid w:val="009D0B13"/>
    <w:rsid w:val="009E388B"/>
    <w:rsid w:val="009F21E2"/>
    <w:rsid w:val="00A00A94"/>
    <w:rsid w:val="00A0290F"/>
    <w:rsid w:val="00A07215"/>
    <w:rsid w:val="00A11739"/>
    <w:rsid w:val="00A175AD"/>
    <w:rsid w:val="00A26F62"/>
    <w:rsid w:val="00A35259"/>
    <w:rsid w:val="00A425B1"/>
    <w:rsid w:val="00A51650"/>
    <w:rsid w:val="00A52772"/>
    <w:rsid w:val="00A5400E"/>
    <w:rsid w:val="00A70A6F"/>
    <w:rsid w:val="00A716D9"/>
    <w:rsid w:val="00A76CB5"/>
    <w:rsid w:val="00A84958"/>
    <w:rsid w:val="00A86F53"/>
    <w:rsid w:val="00A93DFE"/>
    <w:rsid w:val="00AB7520"/>
    <w:rsid w:val="00AC3D76"/>
    <w:rsid w:val="00AD15CA"/>
    <w:rsid w:val="00AD7E79"/>
    <w:rsid w:val="00AE1B12"/>
    <w:rsid w:val="00AF74DA"/>
    <w:rsid w:val="00AF7B7B"/>
    <w:rsid w:val="00B10CEC"/>
    <w:rsid w:val="00B144C9"/>
    <w:rsid w:val="00B15A52"/>
    <w:rsid w:val="00B17C01"/>
    <w:rsid w:val="00B17F0F"/>
    <w:rsid w:val="00B21CA8"/>
    <w:rsid w:val="00B21D34"/>
    <w:rsid w:val="00B355AF"/>
    <w:rsid w:val="00B376A3"/>
    <w:rsid w:val="00B37D7E"/>
    <w:rsid w:val="00B43DC5"/>
    <w:rsid w:val="00B441C2"/>
    <w:rsid w:val="00B45765"/>
    <w:rsid w:val="00B74E23"/>
    <w:rsid w:val="00B80A2D"/>
    <w:rsid w:val="00B90FAE"/>
    <w:rsid w:val="00B91F53"/>
    <w:rsid w:val="00B97206"/>
    <w:rsid w:val="00BA79D5"/>
    <w:rsid w:val="00BB1527"/>
    <w:rsid w:val="00BC0A34"/>
    <w:rsid w:val="00BD1842"/>
    <w:rsid w:val="00BD517B"/>
    <w:rsid w:val="00BE1711"/>
    <w:rsid w:val="00BE3A18"/>
    <w:rsid w:val="00BF28DE"/>
    <w:rsid w:val="00C03607"/>
    <w:rsid w:val="00C03D9A"/>
    <w:rsid w:val="00C148D1"/>
    <w:rsid w:val="00C262BA"/>
    <w:rsid w:val="00C26BA6"/>
    <w:rsid w:val="00C322F8"/>
    <w:rsid w:val="00C33B35"/>
    <w:rsid w:val="00C34F09"/>
    <w:rsid w:val="00C373E0"/>
    <w:rsid w:val="00C37EAF"/>
    <w:rsid w:val="00C438FD"/>
    <w:rsid w:val="00C50EBC"/>
    <w:rsid w:val="00C51DB0"/>
    <w:rsid w:val="00C571E5"/>
    <w:rsid w:val="00C66A18"/>
    <w:rsid w:val="00C74675"/>
    <w:rsid w:val="00C85EE9"/>
    <w:rsid w:val="00CA12C8"/>
    <w:rsid w:val="00CB6BC2"/>
    <w:rsid w:val="00CC1D05"/>
    <w:rsid w:val="00CC758B"/>
    <w:rsid w:val="00CD25DD"/>
    <w:rsid w:val="00CD47B9"/>
    <w:rsid w:val="00CE6745"/>
    <w:rsid w:val="00D048E3"/>
    <w:rsid w:val="00D0495B"/>
    <w:rsid w:val="00D0626A"/>
    <w:rsid w:val="00D1160C"/>
    <w:rsid w:val="00D3309A"/>
    <w:rsid w:val="00D35836"/>
    <w:rsid w:val="00D36ABE"/>
    <w:rsid w:val="00D4332D"/>
    <w:rsid w:val="00D5204C"/>
    <w:rsid w:val="00D54629"/>
    <w:rsid w:val="00D629DE"/>
    <w:rsid w:val="00D62D2C"/>
    <w:rsid w:val="00D64884"/>
    <w:rsid w:val="00D82E3B"/>
    <w:rsid w:val="00D908B0"/>
    <w:rsid w:val="00DA10CC"/>
    <w:rsid w:val="00DA1195"/>
    <w:rsid w:val="00DA5C98"/>
    <w:rsid w:val="00DB766E"/>
    <w:rsid w:val="00DC5CBC"/>
    <w:rsid w:val="00DD2B34"/>
    <w:rsid w:val="00DF1712"/>
    <w:rsid w:val="00DF7420"/>
    <w:rsid w:val="00E13A79"/>
    <w:rsid w:val="00E223FA"/>
    <w:rsid w:val="00E23FD6"/>
    <w:rsid w:val="00E44515"/>
    <w:rsid w:val="00E52289"/>
    <w:rsid w:val="00E56E0C"/>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E7070"/>
    <w:rsid w:val="00EF282C"/>
    <w:rsid w:val="00EF4163"/>
    <w:rsid w:val="00F250CD"/>
    <w:rsid w:val="00F423FB"/>
    <w:rsid w:val="00F713B1"/>
    <w:rsid w:val="00F74E79"/>
    <w:rsid w:val="00F74F92"/>
    <w:rsid w:val="00F80B22"/>
    <w:rsid w:val="00FA0CC9"/>
    <w:rsid w:val="00FE13B4"/>
    <w:rsid w:val="00FE360F"/>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paragraph" w:styleId="BodyTextIndent">
    <w:name w:val="Body Text Indent"/>
    <w:basedOn w:val="Normal"/>
    <w:link w:val="BodyTextIndentChar"/>
    <w:uiPriority w:val="99"/>
    <w:unhideWhenUsed/>
    <w:rsid w:val="00A70A6F"/>
    <w:pPr>
      <w:spacing w:after="120"/>
      <w:ind w:left="360"/>
    </w:pPr>
  </w:style>
  <w:style w:type="character" w:customStyle="1" w:styleId="BodyTextIndentChar">
    <w:name w:val="Body Text Indent Char"/>
    <w:basedOn w:val="DefaultParagraphFont"/>
    <w:link w:val="BodyTextIndent"/>
    <w:uiPriority w:val="99"/>
    <w:rsid w:val="00A70A6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jborden@nct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D1A63-A75E-4B5E-B788-EAC0F4C1F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11551</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Paula Rutherford</cp:lastModifiedBy>
  <cp:revision>3</cp:revision>
  <cp:lastPrinted>2009-02-11T15:54:00Z</cp:lastPrinted>
  <dcterms:created xsi:type="dcterms:W3CDTF">2018-08-27T17:15:00Z</dcterms:created>
  <dcterms:modified xsi:type="dcterms:W3CDTF">2018-08-27T17:22:00Z</dcterms:modified>
</cp:coreProperties>
</file>