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Look w:val="0000" w:firstRow="0" w:lastRow="0" w:firstColumn="0" w:lastColumn="0" w:noHBand="0" w:noVBand="0"/>
      </w:tblPr>
      <w:tblGrid>
        <w:gridCol w:w="1439"/>
        <w:gridCol w:w="1009"/>
        <w:gridCol w:w="1113"/>
        <w:gridCol w:w="1710"/>
        <w:gridCol w:w="1710"/>
        <w:gridCol w:w="1620"/>
        <w:gridCol w:w="1221"/>
        <w:gridCol w:w="888"/>
      </w:tblGrid>
      <w:tr w:rsidR="00A175AD" w:rsidRPr="004D5A49" w14:paraId="5D2D1C08" w14:textId="77777777" w:rsidTr="00184CE8">
        <w:trPr>
          <w:gridAfter w:val="1"/>
          <w:wAfter w:w="920" w:type="dxa"/>
        </w:trPr>
        <w:tc>
          <w:tcPr>
            <w:tcW w:w="9790" w:type="dxa"/>
            <w:gridSpan w:val="7"/>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77E3BC9B" w14:textId="77777777" w:rsidTr="008A42DC">
              <w:trPr>
                <w:trHeight w:val="720"/>
              </w:trPr>
              <w:tc>
                <w:tcPr>
                  <w:tcW w:w="9574" w:type="dxa"/>
                  <w:tcBorders>
                    <w:top w:val="nil"/>
                    <w:left w:val="nil"/>
                    <w:bottom w:val="nil"/>
                    <w:right w:val="nil"/>
                  </w:tcBorders>
                  <w:shd w:val="clear" w:color="auto" w:fill="auto"/>
                </w:tcPr>
                <w:p w14:paraId="220E23D8" w14:textId="77777777" w:rsidR="00A175AD" w:rsidRPr="008A42DC" w:rsidRDefault="00A175AD" w:rsidP="00A84958">
                  <w:pPr>
                    <w:pStyle w:val="Title"/>
                    <w:spacing w:before="0" w:after="0"/>
                    <w:rPr>
                      <w:rFonts w:asciiTheme="minorHAnsi" w:hAnsiTheme="minorHAnsi" w:cs="Calibri"/>
                      <w:lang w:val="en-US" w:eastAsia="en-US"/>
                    </w:rPr>
                  </w:pPr>
                  <w:r w:rsidRPr="008A42DC">
                    <w:rPr>
                      <w:rFonts w:asciiTheme="minorHAnsi" w:hAnsiTheme="minorHAnsi" w:cs="Calibri"/>
                      <w:lang w:val="en-US" w:eastAsia="en-US"/>
                    </w:rPr>
                    <w:t>NORTH CENTRAL TEXAS COLLEGE</w:t>
                  </w:r>
                </w:p>
                <w:p w14:paraId="1381DC0E" w14:textId="77777777" w:rsidR="00A175AD" w:rsidRPr="004D5A49" w:rsidRDefault="00A175AD" w:rsidP="009A594F">
                  <w:pPr>
                    <w:pStyle w:val="Title"/>
                    <w:spacing w:before="0" w:after="0"/>
                    <w:rPr>
                      <w:rFonts w:asciiTheme="minorHAnsi" w:hAnsiTheme="minorHAnsi" w:cs="Calibri"/>
                      <w:lang w:val="en-US" w:eastAsia="en-US"/>
                    </w:rPr>
                  </w:pPr>
                  <w:r w:rsidRPr="008A42DC">
                    <w:rPr>
                      <w:rFonts w:asciiTheme="minorHAnsi" w:hAnsiTheme="minorHAnsi" w:cs="Calibri"/>
                      <w:sz w:val="24"/>
                      <w:lang w:val="en-US" w:eastAsia="en-US"/>
                    </w:rPr>
                    <w:t>COURSE SYLLABUS</w:t>
                  </w:r>
                </w:p>
              </w:tc>
            </w:tr>
          </w:tbl>
          <w:p w14:paraId="76C776FF" w14:textId="77777777" w:rsidR="00A175AD" w:rsidRPr="004D5A49" w:rsidRDefault="00A175AD" w:rsidP="00CA12C8">
            <w:pPr>
              <w:rPr>
                <w:rFonts w:asciiTheme="minorHAnsi" w:hAnsiTheme="minorHAnsi"/>
              </w:rPr>
            </w:pPr>
          </w:p>
        </w:tc>
      </w:tr>
      <w:tr w:rsidR="00AD7E79" w:rsidRPr="004D5A49" w14:paraId="4C701928"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39" w:type="dxa"/>
          </w:tcPr>
          <w:p w14:paraId="26994170" w14:textId="77777777" w:rsidR="00AD7E79" w:rsidRPr="000B32ED" w:rsidRDefault="00AD7E79"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Title: </w:t>
            </w:r>
          </w:p>
        </w:tc>
        <w:tc>
          <w:tcPr>
            <w:tcW w:w="9271" w:type="dxa"/>
            <w:gridSpan w:val="7"/>
          </w:tcPr>
          <w:p w14:paraId="60703A0E" w14:textId="5CEDFD61" w:rsidR="00AD7E79" w:rsidRPr="000B32ED" w:rsidRDefault="00B24B43" w:rsidP="0069178F">
            <w:pPr>
              <w:spacing w:line="276" w:lineRule="auto"/>
              <w:jc w:val="both"/>
              <w:rPr>
                <w:rFonts w:asciiTheme="minorHAnsi" w:hAnsiTheme="minorHAnsi"/>
                <w:sz w:val="22"/>
                <w:szCs w:val="22"/>
              </w:rPr>
            </w:pPr>
            <w:r w:rsidRPr="000B32ED">
              <w:rPr>
                <w:rFonts w:asciiTheme="minorHAnsi" w:hAnsiTheme="minorHAnsi"/>
                <w:sz w:val="22"/>
                <w:szCs w:val="22"/>
              </w:rPr>
              <w:t xml:space="preserve">BIOL </w:t>
            </w:r>
            <w:r w:rsidR="0089680D" w:rsidRPr="000B32ED">
              <w:rPr>
                <w:rFonts w:asciiTheme="minorHAnsi" w:hAnsiTheme="minorHAnsi"/>
                <w:sz w:val="22"/>
                <w:szCs w:val="22"/>
              </w:rPr>
              <w:t>240</w:t>
            </w:r>
            <w:r w:rsidR="0069178F" w:rsidRPr="000B32ED">
              <w:rPr>
                <w:rFonts w:asciiTheme="minorHAnsi" w:hAnsiTheme="minorHAnsi"/>
                <w:sz w:val="22"/>
                <w:szCs w:val="22"/>
              </w:rPr>
              <w:t>6</w:t>
            </w:r>
            <w:r w:rsidR="00D64B0F" w:rsidRPr="000B32ED">
              <w:rPr>
                <w:rFonts w:asciiTheme="minorHAnsi" w:hAnsiTheme="minorHAnsi"/>
                <w:sz w:val="22"/>
                <w:szCs w:val="22"/>
              </w:rPr>
              <w:t xml:space="preserve"> </w:t>
            </w:r>
            <w:r w:rsidR="0069178F" w:rsidRPr="000B32ED">
              <w:rPr>
                <w:rFonts w:asciiTheme="minorHAnsi" w:hAnsiTheme="minorHAnsi"/>
                <w:sz w:val="22"/>
                <w:szCs w:val="22"/>
              </w:rPr>
              <w:t>Environmental Biology</w:t>
            </w:r>
            <w:r w:rsidR="00082B7D">
              <w:rPr>
                <w:rFonts w:asciiTheme="minorHAnsi" w:hAnsiTheme="minorHAnsi"/>
                <w:sz w:val="22"/>
                <w:szCs w:val="22"/>
              </w:rPr>
              <w:t xml:space="preserve"> – </w:t>
            </w:r>
            <w:r w:rsidR="00A90309">
              <w:rPr>
                <w:rFonts w:asciiTheme="minorHAnsi" w:hAnsiTheme="minorHAnsi"/>
                <w:sz w:val="22"/>
                <w:szCs w:val="22"/>
              </w:rPr>
              <w:t>Hybrid</w:t>
            </w:r>
            <w:r w:rsidR="00082B7D">
              <w:rPr>
                <w:rFonts w:asciiTheme="minorHAnsi" w:hAnsiTheme="minorHAnsi"/>
                <w:sz w:val="22"/>
                <w:szCs w:val="22"/>
              </w:rPr>
              <w:t xml:space="preserve"> Course</w:t>
            </w:r>
          </w:p>
        </w:tc>
      </w:tr>
      <w:tr w:rsidR="00A90309" w:rsidRPr="004D5A49" w14:paraId="42B5D7B5"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03DDB1D2" w14:textId="2CC38CE5" w:rsidR="00A90309" w:rsidRPr="000B32ED" w:rsidRDefault="00A90309" w:rsidP="00AD7E79">
            <w:pPr>
              <w:spacing w:line="276" w:lineRule="auto"/>
              <w:jc w:val="both"/>
              <w:rPr>
                <w:rFonts w:asciiTheme="minorHAnsi" w:hAnsiTheme="minorHAnsi"/>
                <w:i/>
                <w:sz w:val="22"/>
                <w:szCs w:val="22"/>
              </w:rPr>
            </w:pPr>
            <w:r>
              <w:rPr>
                <w:rFonts w:asciiTheme="minorHAnsi" w:hAnsiTheme="minorHAnsi"/>
                <w:i/>
                <w:sz w:val="22"/>
                <w:szCs w:val="22"/>
              </w:rPr>
              <w:t>Campus</w:t>
            </w:r>
          </w:p>
        </w:tc>
        <w:tc>
          <w:tcPr>
            <w:tcW w:w="1080" w:type="dxa"/>
          </w:tcPr>
          <w:p w14:paraId="6AFB6582" w14:textId="261CC780" w:rsidR="00A90309" w:rsidRPr="000B32ED" w:rsidRDefault="003942EB" w:rsidP="00AD7E79">
            <w:pPr>
              <w:spacing w:line="276" w:lineRule="auto"/>
              <w:jc w:val="both"/>
              <w:rPr>
                <w:rFonts w:asciiTheme="minorHAnsi" w:hAnsiTheme="minorHAnsi"/>
                <w:sz w:val="22"/>
                <w:szCs w:val="22"/>
              </w:rPr>
            </w:pPr>
            <w:r>
              <w:rPr>
                <w:rFonts w:asciiTheme="minorHAnsi" w:hAnsiTheme="minorHAnsi"/>
                <w:sz w:val="22"/>
                <w:szCs w:val="22"/>
              </w:rPr>
              <w:t>FLM/</w:t>
            </w:r>
            <w:r w:rsidR="00A90309">
              <w:rPr>
                <w:rFonts w:asciiTheme="minorHAnsi" w:hAnsiTheme="minorHAnsi"/>
                <w:sz w:val="22"/>
                <w:szCs w:val="22"/>
              </w:rPr>
              <w:t>MSU</w:t>
            </w:r>
          </w:p>
        </w:tc>
        <w:tc>
          <w:tcPr>
            <w:tcW w:w="1710" w:type="dxa"/>
          </w:tcPr>
          <w:p w14:paraId="49720A1D" w14:textId="4D4E7CE4" w:rsidR="00A90309" w:rsidRPr="000B32ED" w:rsidRDefault="00A90309" w:rsidP="00B21D34">
            <w:pPr>
              <w:spacing w:line="276" w:lineRule="auto"/>
              <w:jc w:val="both"/>
              <w:rPr>
                <w:rFonts w:asciiTheme="minorHAnsi" w:hAnsiTheme="minorHAnsi"/>
                <w:i/>
                <w:sz w:val="22"/>
                <w:szCs w:val="22"/>
              </w:rPr>
            </w:pPr>
            <w:r>
              <w:rPr>
                <w:rFonts w:asciiTheme="minorHAnsi" w:hAnsiTheme="minorHAnsi"/>
                <w:i/>
                <w:sz w:val="22"/>
                <w:szCs w:val="22"/>
              </w:rPr>
              <w:t>Room</w:t>
            </w:r>
          </w:p>
        </w:tc>
        <w:tc>
          <w:tcPr>
            <w:tcW w:w="1710" w:type="dxa"/>
          </w:tcPr>
          <w:p w14:paraId="36FAC4F1" w14:textId="520D9686" w:rsidR="00A90309" w:rsidRDefault="00A90309" w:rsidP="00615E1D">
            <w:pPr>
              <w:spacing w:line="276" w:lineRule="auto"/>
              <w:jc w:val="center"/>
              <w:rPr>
                <w:rFonts w:asciiTheme="minorHAnsi" w:hAnsiTheme="minorHAnsi"/>
                <w:sz w:val="22"/>
                <w:szCs w:val="22"/>
              </w:rPr>
            </w:pPr>
            <w:r>
              <w:rPr>
                <w:rFonts w:asciiTheme="minorHAnsi" w:hAnsiTheme="minorHAnsi"/>
                <w:sz w:val="22"/>
                <w:szCs w:val="22"/>
              </w:rPr>
              <w:t>137</w:t>
            </w:r>
          </w:p>
        </w:tc>
        <w:tc>
          <w:tcPr>
            <w:tcW w:w="1620" w:type="dxa"/>
          </w:tcPr>
          <w:p w14:paraId="4D621330" w14:textId="6AA06A63" w:rsidR="00A90309" w:rsidRPr="000B32ED" w:rsidRDefault="00A90309" w:rsidP="00B90FAE">
            <w:pPr>
              <w:spacing w:line="276" w:lineRule="auto"/>
              <w:jc w:val="both"/>
              <w:rPr>
                <w:rFonts w:asciiTheme="minorHAnsi" w:hAnsiTheme="minorHAnsi"/>
                <w:i/>
                <w:sz w:val="22"/>
                <w:szCs w:val="22"/>
              </w:rPr>
            </w:pPr>
            <w:r>
              <w:rPr>
                <w:rFonts w:asciiTheme="minorHAnsi" w:hAnsiTheme="minorHAnsi"/>
                <w:i/>
                <w:sz w:val="22"/>
                <w:szCs w:val="22"/>
              </w:rPr>
              <w:t>Day/Time</w:t>
            </w:r>
          </w:p>
        </w:tc>
        <w:tc>
          <w:tcPr>
            <w:tcW w:w="2142" w:type="dxa"/>
            <w:gridSpan w:val="2"/>
          </w:tcPr>
          <w:p w14:paraId="4686F6C6" w14:textId="1DB9B6EC" w:rsidR="00A90309" w:rsidRDefault="00A90309" w:rsidP="00B90FAE">
            <w:pPr>
              <w:spacing w:line="276" w:lineRule="auto"/>
              <w:jc w:val="both"/>
              <w:rPr>
                <w:rFonts w:asciiTheme="minorHAnsi" w:hAnsiTheme="minorHAnsi"/>
                <w:sz w:val="22"/>
                <w:szCs w:val="22"/>
              </w:rPr>
            </w:pPr>
            <w:r>
              <w:rPr>
                <w:rFonts w:asciiTheme="minorHAnsi" w:hAnsiTheme="minorHAnsi"/>
                <w:sz w:val="22"/>
                <w:szCs w:val="22"/>
              </w:rPr>
              <w:t xml:space="preserve">Tuesday 3-4:50 pm </w:t>
            </w:r>
          </w:p>
        </w:tc>
      </w:tr>
      <w:tr w:rsidR="00D4332D" w:rsidRPr="004D5A49" w14:paraId="34F482FA"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0381E6DB" w14:textId="77777777" w:rsidR="00D4332D" w:rsidRPr="000B32ED" w:rsidRDefault="00D4332D" w:rsidP="00AD7E79">
            <w:pPr>
              <w:spacing w:line="276" w:lineRule="auto"/>
              <w:jc w:val="both"/>
              <w:rPr>
                <w:rFonts w:asciiTheme="minorHAnsi" w:hAnsiTheme="minorHAnsi"/>
                <w:i/>
                <w:sz w:val="22"/>
                <w:szCs w:val="22"/>
              </w:rPr>
            </w:pPr>
            <w:r w:rsidRPr="000B32ED">
              <w:rPr>
                <w:rFonts w:asciiTheme="minorHAnsi" w:hAnsiTheme="minorHAnsi"/>
                <w:i/>
                <w:sz w:val="22"/>
                <w:szCs w:val="22"/>
              </w:rPr>
              <w:t xml:space="preserve">Course Prefix &amp; Number:  </w:t>
            </w:r>
          </w:p>
        </w:tc>
        <w:tc>
          <w:tcPr>
            <w:tcW w:w="1080" w:type="dxa"/>
          </w:tcPr>
          <w:p w14:paraId="29821270" w14:textId="77777777" w:rsidR="00D4332D" w:rsidRPr="000B32ED" w:rsidRDefault="007724C1" w:rsidP="00AD7E79">
            <w:pPr>
              <w:spacing w:line="276" w:lineRule="auto"/>
              <w:jc w:val="both"/>
              <w:rPr>
                <w:rFonts w:asciiTheme="minorHAnsi" w:hAnsiTheme="minorHAnsi"/>
                <w:sz w:val="22"/>
                <w:szCs w:val="22"/>
              </w:rPr>
            </w:pPr>
            <w:r w:rsidRPr="000B32ED">
              <w:rPr>
                <w:rFonts w:asciiTheme="minorHAnsi" w:hAnsiTheme="minorHAnsi"/>
                <w:sz w:val="22"/>
                <w:szCs w:val="22"/>
              </w:rPr>
              <w:t>Biol 2406</w:t>
            </w:r>
          </w:p>
        </w:tc>
        <w:tc>
          <w:tcPr>
            <w:tcW w:w="1710" w:type="dxa"/>
          </w:tcPr>
          <w:p w14:paraId="7E0A12F9" w14:textId="77777777" w:rsidR="00D4332D" w:rsidRPr="000B32ED" w:rsidRDefault="00D4332D" w:rsidP="00B21D34">
            <w:pPr>
              <w:spacing w:line="276" w:lineRule="auto"/>
              <w:jc w:val="both"/>
              <w:rPr>
                <w:rFonts w:asciiTheme="minorHAnsi" w:hAnsiTheme="minorHAnsi"/>
                <w:i/>
                <w:sz w:val="22"/>
                <w:szCs w:val="22"/>
              </w:rPr>
            </w:pPr>
            <w:r w:rsidRPr="000B32ED">
              <w:rPr>
                <w:rFonts w:asciiTheme="minorHAnsi" w:hAnsiTheme="minorHAnsi"/>
                <w:i/>
                <w:sz w:val="22"/>
                <w:szCs w:val="22"/>
              </w:rPr>
              <w:t xml:space="preserve">Section Number:  </w:t>
            </w:r>
          </w:p>
        </w:tc>
        <w:tc>
          <w:tcPr>
            <w:tcW w:w="1710" w:type="dxa"/>
          </w:tcPr>
          <w:p w14:paraId="6386D4D0" w14:textId="5022A9A3" w:rsidR="00D4332D" w:rsidRPr="000B32ED" w:rsidRDefault="00A90309" w:rsidP="00615E1D">
            <w:pPr>
              <w:spacing w:line="276" w:lineRule="auto"/>
              <w:jc w:val="center"/>
              <w:rPr>
                <w:rFonts w:asciiTheme="minorHAnsi" w:hAnsiTheme="minorHAnsi"/>
                <w:sz w:val="22"/>
                <w:szCs w:val="22"/>
              </w:rPr>
            </w:pPr>
            <w:r>
              <w:rPr>
                <w:rFonts w:asciiTheme="minorHAnsi" w:hAnsiTheme="minorHAnsi"/>
                <w:sz w:val="22"/>
                <w:szCs w:val="22"/>
              </w:rPr>
              <w:t>501</w:t>
            </w:r>
          </w:p>
        </w:tc>
        <w:tc>
          <w:tcPr>
            <w:tcW w:w="1620" w:type="dxa"/>
          </w:tcPr>
          <w:p w14:paraId="469F213B" w14:textId="77777777" w:rsidR="00D4332D" w:rsidRPr="000B32ED" w:rsidRDefault="00D4332D" w:rsidP="00B90FAE">
            <w:pPr>
              <w:spacing w:line="276" w:lineRule="auto"/>
              <w:jc w:val="both"/>
              <w:rPr>
                <w:rFonts w:asciiTheme="minorHAnsi" w:hAnsiTheme="minorHAnsi"/>
                <w:i/>
                <w:sz w:val="22"/>
                <w:szCs w:val="22"/>
              </w:rPr>
            </w:pPr>
            <w:r w:rsidRPr="000B32ED">
              <w:rPr>
                <w:rFonts w:asciiTheme="minorHAnsi" w:hAnsiTheme="minorHAnsi"/>
                <w:i/>
                <w:sz w:val="22"/>
                <w:szCs w:val="22"/>
              </w:rPr>
              <w:t>Semester</w:t>
            </w:r>
            <w:r w:rsidR="009A594F" w:rsidRPr="000B32ED">
              <w:rPr>
                <w:rFonts w:asciiTheme="minorHAnsi" w:hAnsiTheme="minorHAnsi"/>
                <w:i/>
                <w:sz w:val="22"/>
                <w:szCs w:val="22"/>
              </w:rPr>
              <w:t>/Year</w:t>
            </w:r>
            <w:r w:rsidRPr="000B32ED">
              <w:rPr>
                <w:rFonts w:asciiTheme="minorHAnsi" w:hAnsiTheme="minorHAnsi"/>
                <w:i/>
                <w:sz w:val="22"/>
                <w:szCs w:val="22"/>
              </w:rPr>
              <w:t xml:space="preserve">: </w:t>
            </w:r>
          </w:p>
        </w:tc>
        <w:tc>
          <w:tcPr>
            <w:tcW w:w="2142" w:type="dxa"/>
            <w:gridSpan w:val="2"/>
          </w:tcPr>
          <w:p w14:paraId="61CA9CF6" w14:textId="0815CA26" w:rsidR="00D4332D" w:rsidRPr="000B32ED" w:rsidRDefault="00A90309" w:rsidP="00B90FAE">
            <w:pPr>
              <w:spacing w:line="276" w:lineRule="auto"/>
              <w:jc w:val="both"/>
              <w:rPr>
                <w:rFonts w:asciiTheme="minorHAnsi" w:hAnsiTheme="minorHAnsi"/>
                <w:sz w:val="22"/>
                <w:szCs w:val="22"/>
              </w:rPr>
            </w:pPr>
            <w:r>
              <w:rPr>
                <w:rFonts w:asciiTheme="minorHAnsi" w:hAnsiTheme="minorHAnsi"/>
                <w:sz w:val="22"/>
                <w:szCs w:val="22"/>
              </w:rPr>
              <w:t>FA</w:t>
            </w:r>
            <w:r w:rsidR="00481FB2">
              <w:rPr>
                <w:rFonts w:asciiTheme="minorHAnsi" w:hAnsiTheme="minorHAnsi"/>
                <w:sz w:val="22"/>
                <w:szCs w:val="22"/>
              </w:rPr>
              <w:t xml:space="preserve"> 20</w:t>
            </w:r>
            <w:r w:rsidR="009C5535">
              <w:rPr>
                <w:rFonts w:asciiTheme="minorHAnsi" w:hAnsiTheme="minorHAnsi"/>
                <w:sz w:val="22"/>
                <w:szCs w:val="22"/>
              </w:rPr>
              <w:t>2</w:t>
            </w:r>
            <w:r w:rsidR="005E083C">
              <w:rPr>
                <w:rFonts w:asciiTheme="minorHAnsi" w:hAnsiTheme="minorHAnsi"/>
                <w:sz w:val="22"/>
                <w:szCs w:val="22"/>
              </w:rPr>
              <w:t>1</w:t>
            </w:r>
          </w:p>
        </w:tc>
      </w:tr>
      <w:tr w:rsidR="00D4332D" w:rsidRPr="004D5A49" w14:paraId="06101327"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448" w:type="dxa"/>
            <w:gridSpan w:val="2"/>
          </w:tcPr>
          <w:p w14:paraId="23518318"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Semester Credit Hours: </w:t>
            </w:r>
          </w:p>
        </w:tc>
        <w:tc>
          <w:tcPr>
            <w:tcW w:w="1080" w:type="dxa"/>
          </w:tcPr>
          <w:p w14:paraId="091EF422"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4</w:t>
            </w:r>
          </w:p>
        </w:tc>
        <w:tc>
          <w:tcPr>
            <w:tcW w:w="1710" w:type="dxa"/>
          </w:tcPr>
          <w:p w14:paraId="0388699D"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Lecture Hours: </w:t>
            </w:r>
          </w:p>
        </w:tc>
        <w:tc>
          <w:tcPr>
            <w:tcW w:w="1710" w:type="dxa"/>
          </w:tcPr>
          <w:p w14:paraId="2348546C" w14:textId="77777777" w:rsidR="00D4332D" w:rsidRPr="000B32ED" w:rsidRDefault="007724C1" w:rsidP="001E61AD">
            <w:pPr>
              <w:tabs>
                <w:tab w:val="center" w:pos="747"/>
              </w:tabs>
              <w:spacing w:line="276" w:lineRule="auto"/>
              <w:jc w:val="center"/>
              <w:rPr>
                <w:rFonts w:asciiTheme="minorHAnsi" w:hAnsiTheme="minorHAnsi"/>
                <w:sz w:val="22"/>
                <w:szCs w:val="22"/>
              </w:rPr>
            </w:pPr>
            <w:r w:rsidRPr="000B32ED">
              <w:rPr>
                <w:rFonts w:asciiTheme="minorHAnsi" w:hAnsiTheme="minorHAnsi"/>
                <w:sz w:val="22"/>
                <w:szCs w:val="22"/>
              </w:rPr>
              <w:t>3</w:t>
            </w:r>
          </w:p>
        </w:tc>
        <w:tc>
          <w:tcPr>
            <w:tcW w:w="1620" w:type="dxa"/>
          </w:tcPr>
          <w:p w14:paraId="28DB8967" w14:textId="77777777" w:rsidR="00D4332D" w:rsidRPr="000B32ED" w:rsidRDefault="00D4332D" w:rsidP="000E0450">
            <w:pPr>
              <w:spacing w:line="276" w:lineRule="auto"/>
              <w:jc w:val="both"/>
              <w:rPr>
                <w:rFonts w:asciiTheme="minorHAnsi" w:hAnsiTheme="minorHAnsi"/>
                <w:i/>
                <w:sz w:val="22"/>
                <w:szCs w:val="22"/>
              </w:rPr>
            </w:pPr>
            <w:r w:rsidRPr="000B32ED">
              <w:rPr>
                <w:rFonts w:asciiTheme="minorHAnsi" w:hAnsiTheme="minorHAnsi"/>
                <w:i/>
                <w:sz w:val="22"/>
                <w:szCs w:val="22"/>
              </w:rPr>
              <w:t xml:space="preserve">Lab Hours: </w:t>
            </w:r>
          </w:p>
        </w:tc>
        <w:tc>
          <w:tcPr>
            <w:tcW w:w="2142" w:type="dxa"/>
            <w:gridSpan w:val="2"/>
          </w:tcPr>
          <w:p w14:paraId="093309EA" w14:textId="77777777" w:rsidR="00D4332D" w:rsidRPr="000B32ED" w:rsidRDefault="007724C1" w:rsidP="001E61AD">
            <w:pPr>
              <w:spacing w:line="276" w:lineRule="auto"/>
              <w:jc w:val="center"/>
              <w:rPr>
                <w:rFonts w:asciiTheme="minorHAnsi" w:hAnsiTheme="minorHAnsi"/>
                <w:sz w:val="22"/>
                <w:szCs w:val="22"/>
              </w:rPr>
            </w:pPr>
            <w:r w:rsidRPr="000B32ED">
              <w:rPr>
                <w:rFonts w:asciiTheme="minorHAnsi" w:hAnsiTheme="minorHAnsi"/>
                <w:sz w:val="22"/>
                <w:szCs w:val="22"/>
              </w:rPr>
              <w:t>1</w:t>
            </w:r>
          </w:p>
        </w:tc>
      </w:tr>
      <w:tr w:rsidR="00C03D9A" w:rsidRPr="004D5A49" w14:paraId="468EB52E"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9"/>
        </w:trPr>
        <w:tc>
          <w:tcPr>
            <w:tcW w:w="10710" w:type="dxa"/>
            <w:gridSpan w:val="8"/>
          </w:tcPr>
          <w:p w14:paraId="31BB7B09" w14:textId="25281FB1" w:rsidR="00C03D9A" w:rsidRPr="000B32ED" w:rsidRDefault="00C03D9A" w:rsidP="00263C12">
            <w:pPr>
              <w:spacing w:line="276" w:lineRule="auto"/>
              <w:jc w:val="both"/>
              <w:rPr>
                <w:rFonts w:asciiTheme="minorHAnsi" w:hAnsiTheme="minorHAnsi"/>
                <w:i/>
                <w:sz w:val="22"/>
                <w:szCs w:val="22"/>
              </w:rPr>
            </w:pPr>
            <w:r w:rsidRPr="000B32ED">
              <w:rPr>
                <w:rFonts w:asciiTheme="minorHAnsi" w:hAnsiTheme="minorHAnsi"/>
                <w:i/>
                <w:sz w:val="22"/>
                <w:szCs w:val="22"/>
              </w:rPr>
              <w:t>Course Description</w:t>
            </w:r>
            <w:r w:rsidR="00A84958" w:rsidRPr="000B32ED">
              <w:rPr>
                <w:rFonts w:asciiTheme="minorHAnsi" w:hAnsiTheme="minorHAnsi"/>
                <w:i/>
                <w:sz w:val="22"/>
                <w:szCs w:val="22"/>
              </w:rPr>
              <w:t xml:space="preserve"> (NCTC Catalog)</w:t>
            </w:r>
            <w:r w:rsidRPr="000B32ED">
              <w:rPr>
                <w:rFonts w:asciiTheme="minorHAnsi" w:hAnsiTheme="minorHAnsi"/>
                <w:i/>
                <w:sz w:val="22"/>
                <w:szCs w:val="22"/>
              </w:rPr>
              <w:t>:</w:t>
            </w:r>
            <w:r w:rsidR="00263C12" w:rsidRPr="000B32ED">
              <w:rPr>
                <w:rFonts w:asciiTheme="minorHAnsi" w:hAnsiTheme="minorHAnsi"/>
                <w:i/>
                <w:sz w:val="22"/>
                <w:szCs w:val="22"/>
              </w:rPr>
              <w:t xml:space="preserve"> </w:t>
            </w:r>
          </w:p>
          <w:p w14:paraId="006BE722" w14:textId="77777777" w:rsidR="00C03D9A" w:rsidRPr="000B32ED" w:rsidRDefault="006C4E9F" w:rsidP="00BC34E9">
            <w:pPr>
              <w:pStyle w:val="NormalWeb"/>
              <w:spacing w:before="0" w:beforeAutospacing="0" w:after="0" w:afterAutospacing="0"/>
              <w:rPr>
                <w:rFonts w:asciiTheme="minorHAnsi" w:hAnsiTheme="minorHAnsi"/>
                <w:sz w:val="22"/>
                <w:szCs w:val="22"/>
              </w:rPr>
            </w:pPr>
            <w:r w:rsidRPr="000B32ED">
              <w:rPr>
                <w:rFonts w:asciiTheme="minorHAnsi" w:hAnsiTheme="minorHAnsi" w:cs="Tahoma"/>
                <w:sz w:val="22"/>
                <w:szCs w:val="22"/>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tc>
      </w:tr>
      <w:tr w:rsidR="009A646A" w:rsidRPr="004D5A49" w14:paraId="2AFB8F33"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710" w:type="dxa"/>
            <w:gridSpan w:val="8"/>
          </w:tcPr>
          <w:p w14:paraId="6BC97788" w14:textId="47AFCDA6" w:rsidR="009A646A" w:rsidRPr="000B32ED" w:rsidRDefault="009A646A" w:rsidP="00ED50F8">
            <w:pPr>
              <w:spacing w:line="276" w:lineRule="auto"/>
              <w:jc w:val="both"/>
              <w:rPr>
                <w:rFonts w:asciiTheme="minorHAnsi" w:hAnsiTheme="minorHAnsi"/>
                <w:i/>
                <w:sz w:val="22"/>
                <w:szCs w:val="22"/>
              </w:rPr>
            </w:pPr>
            <w:r w:rsidRPr="000B32ED">
              <w:rPr>
                <w:rFonts w:asciiTheme="minorHAnsi" w:hAnsiTheme="minorHAnsi"/>
                <w:i/>
                <w:sz w:val="22"/>
                <w:szCs w:val="22"/>
              </w:rPr>
              <w:t>Course Prerequisite(s):</w:t>
            </w:r>
            <w:r w:rsidR="00DF1712" w:rsidRPr="000B32ED">
              <w:rPr>
                <w:rFonts w:asciiTheme="minorHAnsi" w:hAnsiTheme="minorHAnsi"/>
                <w:i/>
                <w:sz w:val="22"/>
                <w:szCs w:val="22"/>
              </w:rPr>
              <w:t xml:space="preserve"> </w:t>
            </w:r>
            <w:r w:rsidR="00082B7D">
              <w:rPr>
                <w:rFonts w:asciiTheme="minorHAnsi" w:hAnsiTheme="minorHAnsi"/>
                <w:i/>
                <w:sz w:val="22"/>
                <w:szCs w:val="22"/>
              </w:rPr>
              <w:t>None</w:t>
            </w:r>
          </w:p>
        </w:tc>
      </w:tr>
      <w:tr w:rsidR="005E6A61" w:rsidRPr="004D5A49" w14:paraId="52CB5702" w14:textId="77777777" w:rsidTr="00184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3"/>
        </w:trPr>
        <w:tc>
          <w:tcPr>
            <w:tcW w:w="10710" w:type="dxa"/>
            <w:gridSpan w:val="8"/>
          </w:tcPr>
          <w:p w14:paraId="0FB1557F" w14:textId="22F0DC07" w:rsidR="005E6A61" w:rsidRPr="002E4BF6" w:rsidRDefault="005E6A61" w:rsidP="00ED50F8">
            <w:pPr>
              <w:spacing w:line="276" w:lineRule="auto"/>
              <w:jc w:val="both"/>
              <w:rPr>
                <w:rFonts w:asciiTheme="minorHAnsi" w:hAnsiTheme="minorHAnsi"/>
                <w:b/>
                <w:i/>
                <w:sz w:val="22"/>
                <w:szCs w:val="22"/>
              </w:rPr>
            </w:pPr>
            <w:r w:rsidRPr="002E4BF6">
              <w:rPr>
                <w:rFonts w:asciiTheme="minorHAnsi" w:hAnsiTheme="minorHAnsi"/>
                <w:b/>
                <w:i/>
                <w:sz w:val="22"/>
                <w:szCs w:val="22"/>
              </w:rPr>
              <w:t>Required Course Materials</w:t>
            </w:r>
            <w:r w:rsidR="007A194B">
              <w:rPr>
                <w:rFonts w:asciiTheme="minorHAnsi" w:hAnsiTheme="minorHAnsi"/>
                <w:b/>
                <w:i/>
                <w:sz w:val="22"/>
                <w:szCs w:val="22"/>
              </w:rPr>
              <w:t xml:space="preserve"> and Technology</w:t>
            </w:r>
            <w:r w:rsidRPr="002E4BF6">
              <w:rPr>
                <w:rFonts w:asciiTheme="minorHAnsi" w:hAnsiTheme="minorHAnsi"/>
                <w:b/>
                <w:i/>
                <w:sz w:val="22"/>
                <w:szCs w:val="22"/>
              </w:rPr>
              <w:t>:</w:t>
            </w:r>
          </w:p>
          <w:p w14:paraId="39F98DF2" w14:textId="00B9F521" w:rsidR="005E6A61" w:rsidRPr="005E083C" w:rsidRDefault="005E083C" w:rsidP="005E083C">
            <w:pPr>
              <w:pStyle w:val="ListParagraph"/>
              <w:numPr>
                <w:ilvl w:val="0"/>
                <w:numId w:val="28"/>
              </w:numPr>
              <w:rPr>
                <w:b/>
                <w:bCs/>
              </w:rPr>
            </w:pPr>
            <w:r w:rsidRPr="005E083C">
              <w:rPr>
                <w:rFonts w:asciiTheme="minorHAnsi" w:hAnsiTheme="minorHAnsi"/>
                <w:b/>
                <w:sz w:val="22"/>
                <w:szCs w:val="22"/>
              </w:rPr>
              <w:t xml:space="preserve">Required </w:t>
            </w:r>
            <w:r w:rsidR="009F3A10" w:rsidRPr="005E083C">
              <w:rPr>
                <w:rFonts w:asciiTheme="minorHAnsi" w:hAnsiTheme="minorHAnsi"/>
                <w:b/>
                <w:sz w:val="22"/>
                <w:szCs w:val="22"/>
              </w:rPr>
              <w:t>Text</w:t>
            </w:r>
            <w:r w:rsidR="00184CE8" w:rsidRPr="005E083C">
              <w:rPr>
                <w:rFonts w:asciiTheme="minorHAnsi" w:hAnsiTheme="minorHAnsi"/>
                <w:b/>
                <w:sz w:val="22"/>
                <w:szCs w:val="22"/>
              </w:rPr>
              <w:t xml:space="preserve"> -</w:t>
            </w:r>
            <w:r w:rsidR="009F3A10" w:rsidRPr="005E083C">
              <w:rPr>
                <w:rFonts w:asciiTheme="minorHAnsi" w:hAnsiTheme="minorHAnsi"/>
                <w:i/>
                <w:sz w:val="22"/>
                <w:szCs w:val="22"/>
              </w:rPr>
              <w:t xml:space="preserve"> </w:t>
            </w:r>
            <w:r w:rsidR="00184CE8" w:rsidRPr="005E083C">
              <w:rPr>
                <w:rFonts w:asciiTheme="minorHAnsi" w:hAnsiTheme="minorHAnsi"/>
                <w:sz w:val="22"/>
                <w:szCs w:val="22"/>
              </w:rPr>
              <w:t>Hard or electronic copy:</w:t>
            </w:r>
            <w:r w:rsidR="00184CE8" w:rsidRPr="005E083C">
              <w:rPr>
                <w:rFonts w:asciiTheme="minorHAnsi" w:hAnsiTheme="minorHAnsi"/>
                <w:i/>
                <w:sz w:val="22"/>
                <w:szCs w:val="22"/>
              </w:rPr>
              <w:t xml:space="preserve"> </w:t>
            </w:r>
            <w:r w:rsidR="001F605D" w:rsidRPr="005E083C">
              <w:rPr>
                <w:rFonts w:asciiTheme="minorHAnsi" w:hAnsiTheme="minorHAnsi"/>
                <w:b/>
                <w:bCs/>
                <w:i/>
                <w:sz w:val="22"/>
                <w:szCs w:val="22"/>
              </w:rPr>
              <w:t>Principles of Environmental Science</w:t>
            </w:r>
            <w:r w:rsidR="001F605D" w:rsidRPr="005E083C">
              <w:rPr>
                <w:rFonts w:asciiTheme="minorHAnsi" w:hAnsiTheme="minorHAnsi"/>
                <w:b/>
                <w:bCs/>
                <w:sz w:val="22"/>
                <w:szCs w:val="22"/>
              </w:rPr>
              <w:t xml:space="preserve"> </w:t>
            </w:r>
            <w:r w:rsidR="009C5535" w:rsidRPr="005E083C">
              <w:rPr>
                <w:rFonts w:asciiTheme="minorHAnsi" w:hAnsiTheme="minorHAnsi"/>
                <w:b/>
                <w:bCs/>
                <w:sz w:val="22"/>
                <w:szCs w:val="22"/>
              </w:rPr>
              <w:t>9</w:t>
            </w:r>
            <w:r w:rsidR="001F605D" w:rsidRPr="005E083C">
              <w:rPr>
                <w:rFonts w:asciiTheme="minorHAnsi" w:hAnsiTheme="minorHAnsi"/>
                <w:b/>
                <w:bCs/>
                <w:sz w:val="22"/>
                <w:szCs w:val="22"/>
                <w:vertAlign w:val="superscript"/>
              </w:rPr>
              <w:t>th</w:t>
            </w:r>
            <w:r w:rsidR="001F605D" w:rsidRPr="005E083C">
              <w:rPr>
                <w:rFonts w:asciiTheme="minorHAnsi" w:hAnsiTheme="minorHAnsi"/>
                <w:b/>
                <w:bCs/>
                <w:sz w:val="22"/>
                <w:szCs w:val="22"/>
              </w:rPr>
              <w:t>., Cunningham</w:t>
            </w:r>
            <w:r w:rsidR="009F3A10" w:rsidRPr="005E083C">
              <w:rPr>
                <w:rFonts w:asciiTheme="minorHAnsi" w:hAnsiTheme="minorHAnsi"/>
                <w:b/>
                <w:bCs/>
                <w:sz w:val="22"/>
                <w:szCs w:val="22"/>
              </w:rPr>
              <w:t xml:space="preserve"> - </w:t>
            </w:r>
            <w:r w:rsidR="001F605D" w:rsidRPr="005E083C">
              <w:rPr>
                <w:rFonts w:asciiTheme="minorHAnsi" w:hAnsiTheme="minorHAnsi"/>
                <w:b/>
                <w:bCs/>
                <w:sz w:val="22"/>
                <w:szCs w:val="22"/>
              </w:rPr>
              <w:t xml:space="preserve">ISBN  </w:t>
            </w:r>
            <w:r w:rsidR="009C5535" w:rsidRPr="005E083C">
              <w:rPr>
                <w:rFonts w:asciiTheme="minorHAnsi" w:hAnsiTheme="minorHAnsi" w:cstheme="minorHAnsi"/>
                <w:b/>
                <w:bCs/>
                <w:color w:val="000000" w:themeColor="text1"/>
                <w:sz w:val="22"/>
                <w:szCs w:val="22"/>
                <w:shd w:val="clear" w:color="auto" w:fill="FFFFFF"/>
              </w:rPr>
              <w:t>9781260219715</w:t>
            </w:r>
          </w:p>
          <w:p w14:paraId="4C5FFC75" w14:textId="7BAEEC2E" w:rsidR="00082B7D" w:rsidRPr="006A565E" w:rsidRDefault="00082B7D" w:rsidP="0007100F">
            <w:pPr>
              <w:pStyle w:val="ListParagraph"/>
              <w:numPr>
                <w:ilvl w:val="0"/>
                <w:numId w:val="28"/>
              </w:numPr>
              <w:rPr>
                <w:rFonts w:asciiTheme="minorHAnsi" w:hAnsiTheme="minorHAnsi"/>
                <w:sz w:val="22"/>
                <w:szCs w:val="22"/>
              </w:rPr>
            </w:pPr>
            <w:r w:rsidRPr="0007100F">
              <w:rPr>
                <w:rFonts w:asciiTheme="minorHAnsi" w:hAnsiTheme="minorHAnsi"/>
                <w:b/>
                <w:sz w:val="22"/>
                <w:szCs w:val="22"/>
              </w:rPr>
              <w:t xml:space="preserve">Computer and </w:t>
            </w:r>
            <w:r w:rsidR="009632F2" w:rsidRPr="0007100F">
              <w:rPr>
                <w:rFonts w:asciiTheme="minorHAnsi" w:hAnsiTheme="minorHAnsi"/>
                <w:b/>
                <w:sz w:val="22"/>
                <w:szCs w:val="22"/>
              </w:rPr>
              <w:t>Reliable I</w:t>
            </w:r>
            <w:r w:rsidRPr="0007100F">
              <w:rPr>
                <w:rFonts w:asciiTheme="minorHAnsi" w:hAnsiTheme="minorHAnsi"/>
                <w:b/>
                <w:sz w:val="22"/>
                <w:szCs w:val="22"/>
              </w:rPr>
              <w:t>nternet access.</w:t>
            </w:r>
            <w:r w:rsidR="0007100F">
              <w:rPr>
                <w:rFonts w:asciiTheme="minorHAnsi" w:hAnsiTheme="minorHAnsi"/>
                <w:b/>
                <w:sz w:val="22"/>
                <w:szCs w:val="22"/>
              </w:rPr>
              <w:t xml:space="preserve"> </w:t>
            </w:r>
            <w:r w:rsidR="009C5535">
              <w:rPr>
                <w:rFonts w:asciiTheme="minorHAnsi" w:hAnsiTheme="minorHAnsi"/>
                <w:bCs/>
                <w:sz w:val="22"/>
                <w:szCs w:val="22"/>
              </w:rPr>
              <w:t>I</w:t>
            </w:r>
            <w:r w:rsidRPr="006A565E">
              <w:rPr>
                <w:rFonts w:asciiTheme="minorHAnsi" w:hAnsiTheme="minorHAnsi"/>
                <w:sz w:val="22"/>
                <w:szCs w:val="22"/>
              </w:rPr>
              <w:t xml:space="preserve">nternet access </w:t>
            </w:r>
            <w:r w:rsidR="009C5535">
              <w:rPr>
                <w:rFonts w:asciiTheme="minorHAnsi" w:hAnsiTheme="minorHAnsi"/>
                <w:sz w:val="22"/>
                <w:szCs w:val="22"/>
              </w:rPr>
              <w:t>is</w:t>
            </w:r>
            <w:r w:rsidRPr="006A565E">
              <w:rPr>
                <w:rFonts w:asciiTheme="minorHAnsi" w:hAnsiTheme="minorHAnsi"/>
                <w:sz w:val="22"/>
                <w:szCs w:val="22"/>
              </w:rPr>
              <w:t xml:space="preserve"> available on campus. </w:t>
            </w:r>
          </w:p>
          <w:p w14:paraId="26903CB5" w14:textId="52A54041" w:rsidR="009F3A10" w:rsidRPr="006A565E" w:rsidRDefault="00A30B6E" w:rsidP="0007100F">
            <w:pPr>
              <w:pStyle w:val="ListParagraph"/>
              <w:numPr>
                <w:ilvl w:val="0"/>
                <w:numId w:val="28"/>
              </w:numPr>
              <w:rPr>
                <w:rFonts w:asciiTheme="minorHAnsi" w:hAnsiTheme="minorHAnsi"/>
                <w:sz w:val="22"/>
                <w:szCs w:val="22"/>
              </w:rPr>
            </w:pPr>
            <w:r w:rsidRPr="00A30B6E">
              <w:rPr>
                <w:rFonts w:asciiTheme="minorHAnsi" w:hAnsiTheme="minorHAnsi"/>
                <w:b/>
                <w:sz w:val="22"/>
                <w:szCs w:val="22"/>
              </w:rPr>
              <w:t>A</w:t>
            </w:r>
            <w:r w:rsidR="002E4BF6" w:rsidRPr="00A30B6E">
              <w:rPr>
                <w:rFonts w:asciiTheme="minorHAnsi" w:hAnsiTheme="minorHAnsi"/>
                <w:b/>
                <w:sz w:val="22"/>
                <w:szCs w:val="22"/>
              </w:rPr>
              <w:t xml:space="preserve">n up-to-date </w:t>
            </w:r>
            <w:r w:rsidRPr="00A30B6E">
              <w:rPr>
                <w:rFonts w:asciiTheme="minorHAnsi" w:hAnsiTheme="minorHAnsi"/>
                <w:b/>
                <w:sz w:val="22"/>
                <w:szCs w:val="22"/>
              </w:rPr>
              <w:t xml:space="preserve">internet </w:t>
            </w:r>
            <w:r w:rsidR="002E4BF6" w:rsidRPr="00A30B6E">
              <w:rPr>
                <w:rFonts w:asciiTheme="minorHAnsi" w:hAnsiTheme="minorHAnsi"/>
                <w:b/>
                <w:sz w:val="22"/>
                <w:szCs w:val="22"/>
              </w:rPr>
              <w:t>browser</w:t>
            </w:r>
            <w:r w:rsidR="007A194B">
              <w:rPr>
                <w:rFonts w:asciiTheme="minorHAnsi" w:hAnsiTheme="minorHAnsi"/>
                <w:sz w:val="22"/>
                <w:szCs w:val="22"/>
              </w:rPr>
              <w:t>. See the requirements:</w:t>
            </w:r>
            <w:r w:rsidR="0007100F">
              <w:rPr>
                <w:rFonts w:asciiTheme="minorHAnsi" w:hAnsiTheme="minorHAnsi"/>
                <w:sz w:val="22"/>
                <w:szCs w:val="22"/>
              </w:rPr>
              <w:t xml:space="preserve"> </w:t>
            </w:r>
            <w:hyperlink r:id="rId8" w:history="1">
              <w:r w:rsidR="0007100F" w:rsidRPr="008F64E8">
                <w:rPr>
                  <w:rStyle w:val="Hyperlink"/>
                  <w:rFonts w:asciiTheme="minorHAnsi" w:hAnsiTheme="minorHAnsi"/>
                  <w:sz w:val="22"/>
                  <w:szCs w:val="22"/>
                </w:rPr>
                <w:t>https://community.canvaslms.com/docs/DOC-10720</w:t>
              </w:r>
            </w:hyperlink>
          </w:p>
          <w:p w14:paraId="372041FF" w14:textId="23CB62FB" w:rsidR="005E083C" w:rsidRPr="005E083C" w:rsidRDefault="005E083C" w:rsidP="00542FE1">
            <w:pPr>
              <w:pStyle w:val="ListParagraph"/>
              <w:numPr>
                <w:ilvl w:val="0"/>
                <w:numId w:val="28"/>
              </w:numPr>
              <w:rPr>
                <w:rFonts w:asciiTheme="minorHAnsi" w:hAnsiTheme="minorHAnsi"/>
                <w:sz w:val="22"/>
                <w:szCs w:val="22"/>
              </w:rPr>
            </w:pPr>
            <w:r w:rsidRPr="005E083C">
              <w:rPr>
                <w:rFonts w:asciiTheme="minorHAnsi" w:hAnsiTheme="minorHAnsi"/>
                <w:b/>
                <w:bCs/>
                <w:sz w:val="22"/>
                <w:szCs w:val="22"/>
              </w:rPr>
              <w:t>Hardware requirements:</w:t>
            </w:r>
            <w:r>
              <w:rPr>
                <w:rFonts w:asciiTheme="minorHAnsi" w:hAnsiTheme="minorHAnsi"/>
                <w:sz w:val="22"/>
                <w:szCs w:val="22"/>
              </w:rPr>
              <w:t xml:space="preserve"> </w:t>
            </w:r>
            <w:r w:rsidRPr="0066520E">
              <w:rPr>
                <w:b/>
                <w:bCs/>
                <w:sz w:val="22"/>
                <w:szCs w:val="22"/>
              </w:rPr>
              <w:t>A web-camera on your device for testing purposes</w:t>
            </w:r>
            <w:r>
              <w:rPr>
                <w:b/>
                <w:bCs/>
                <w:sz w:val="22"/>
                <w:szCs w:val="22"/>
              </w:rPr>
              <w:t xml:space="preserve">. </w:t>
            </w:r>
            <w:r w:rsidRPr="005E083C">
              <w:rPr>
                <w:sz w:val="22"/>
                <w:szCs w:val="22"/>
              </w:rPr>
              <w:t xml:space="preserve">You do not need to purchase a new computer as these can be added on. </w:t>
            </w:r>
          </w:p>
          <w:p w14:paraId="4977BA8E" w14:textId="00A78EDC" w:rsidR="007A194B" w:rsidRDefault="003622A9" w:rsidP="00542FE1">
            <w:pPr>
              <w:pStyle w:val="ListParagraph"/>
              <w:numPr>
                <w:ilvl w:val="0"/>
                <w:numId w:val="28"/>
              </w:numPr>
              <w:rPr>
                <w:rFonts w:asciiTheme="minorHAnsi" w:hAnsiTheme="minorHAnsi"/>
                <w:sz w:val="22"/>
                <w:szCs w:val="22"/>
              </w:rPr>
            </w:pPr>
            <w:r w:rsidRPr="00A30B6E">
              <w:rPr>
                <w:rFonts w:asciiTheme="minorHAnsi" w:hAnsiTheme="minorHAnsi"/>
                <w:b/>
                <w:sz w:val="22"/>
                <w:szCs w:val="22"/>
              </w:rPr>
              <w:t>Software requirements:</w:t>
            </w:r>
            <w:r w:rsidRPr="006A565E">
              <w:rPr>
                <w:rFonts w:asciiTheme="minorHAnsi" w:hAnsiTheme="minorHAnsi"/>
                <w:sz w:val="22"/>
                <w:szCs w:val="22"/>
              </w:rPr>
              <w:t xml:space="preserve"> </w:t>
            </w:r>
            <w:proofErr w:type="spellStart"/>
            <w:r w:rsidR="009F3A10" w:rsidRPr="005E083C">
              <w:rPr>
                <w:rFonts w:asciiTheme="minorHAnsi" w:hAnsiTheme="minorHAnsi"/>
                <w:b/>
                <w:bCs/>
                <w:sz w:val="22"/>
                <w:szCs w:val="22"/>
              </w:rPr>
              <w:t>Respondus</w:t>
            </w:r>
            <w:proofErr w:type="spellEnd"/>
            <w:r w:rsidR="009F3A10" w:rsidRPr="005E083C">
              <w:rPr>
                <w:rFonts w:asciiTheme="minorHAnsi" w:hAnsiTheme="minorHAnsi"/>
                <w:b/>
                <w:bCs/>
                <w:sz w:val="22"/>
                <w:szCs w:val="22"/>
              </w:rPr>
              <w:t xml:space="preserve"> Lock</w:t>
            </w:r>
            <w:r w:rsidR="009C5535" w:rsidRPr="005E083C">
              <w:rPr>
                <w:rFonts w:asciiTheme="minorHAnsi" w:hAnsiTheme="minorHAnsi"/>
                <w:b/>
                <w:bCs/>
                <w:sz w:val="22"/>
                <w:szCs w:val="22"/>
              </w:rPr>
              <w:t>d</w:t>
            </w:r>
            <w:r w:rsidR="009F3A10" w:rsidRPr="005E083C">
              <w:rPr>
                <w:rFonts w:asciiTheme="minorHAnsi" w:hAnsiTheme="minorHAnsi"/>
                <w:b/>
                <w:bCs/>
                <w:sz w:val="22"/>
                <w:szCs w:val="22"/>
              </w:rPr>
              <w:t>own Browser is required</w:t>
            </w:r>
            <w:r w:rsidR="009F3A10" w:rsidRPr="006A565E">
              <w:rPr>
                <w:rFonts w:asciiTheme="minorHAnsi" w:hAnsiTheme="minorHAnsi"/>
                <w:sz w:val="22"/>
                <w:szCs w:val="22"/>
              </w:rPr>
              <w:t xml:space="preserve"> </w:t>
            </w:r>
            <w:r w:rsidR="009F3A10" w:rsidRPr="005E083C">
              <w:rPr>
                <w:rFonts w:asciiTheme="minorHAnsi" w:hAnsiTheme="minorHAnsi"/>
                <w:b/>
                <w:bCs/>
                <w:sz w:val="22"/>
                <w:szCs w:val="22"/>
              </w:rPr>
              <w:t>for taking exams and quizzes</w:t>
            </w:r>
            <w:r w:rsidR="009F3A10" w:rsidRPr="006A565E">
              <w:rPr>
                <w:rFonts w:asciiTheme="minorHAnsi" w:hAnsiTheme="minorHAnsi"/>
                <w:sz w:val="22"/>
                <w:szCs w:val="22"/>
              </w:rPr>
              <w:t xml:space="preserve">. </w:t>
            </w:r>
            <w:r w:rsidR="007A194B">
              <w:rPr>
                <w:rFonts w:asciiTheme="minorHAnsi" w:hAnsiTheme="minorHAnsi"/>
                <w:sz w:val="22"/>
                <w:szCs w:val="22"/>
              </w:rPr>
              <w:t xml:space="preserve">For more information </w:t>
            </w:r>
            <w:hyperlink r:id="rId9" w:history="1">
              <w:r w:rsidR="007A194B" w:rsidRPr="008F64E8">
                <w:rPr>
                  <w:rStyle w:val="Hyperlink"/>
                  <w:rFonts w:asciiTheme="minorHAnsi" w:hAnsiTheme="minorHAnsi"/>
                  <w:sz w:val="22"/>
                  <w:szCs w:val="22"/>
                </w:rPr>
                <w:t>https://ecampushelpdesk.nctc.edu/hc/en-us/articles/203261940-Respondus-LDB-What-Students-Need-to-Know</w:t>
              </w:r>
            </w:hyperlink>
          </w:p>
          <w:p w14:paraId="07BC3366" w14:textId="2F85B0BC" w:rsidR="009F3A10" w:rsidRDefault="009F3A10" w:rsidP="00542FE1">
            <w:pPr>
              <w:pStyle w:val="ListParagraph"/>
              <w:numPr>
                <w:ilvl w:val="0"/>
                <w:numId w:val="28"/>
              </w:numPr>
              <w:rPr>
                <w:rFonts w:asciiTheme="minorHAnsi" w:hAnsiTheme="minorHAnsi"/>
                <w:sz w:val="22"/>
                <w:szCs w:val="22"/>
              </w:rPr>
            </w:pPr>
            <w:r w:rsidRPr="006A565E">
              <w:rPr>
                <w:rFonts w:asciiTheme="minorHAnsi" w:hAnsiTheme="minorHAnsi"/>
                <w:sz w:val="22"/>
                <w:szCs w:val="22"/>
              </w:rPr>
              <w:t>Microsoft O</w:t>
            </w:r>
            <w:r w:rsidR="006A565E">
              <w:rPr>
                <w:rFonts w:asciiTheme="minorHAnsi" w:hAnsiTheme="minorHAnsi"/>
                <w:sz w:val="22"/>
                <w:szCs w:val="22"/>
              </w:rPr>
              <w:t>ffice f</w:t>
            </w:r>
            <w:r w:rsidR="002E4BF6" w:rsidRPr="006A565E">
              <w:rPr>
                <w:rFonts w:asciiTheme="minorHAnsi" w:hAnsiTheme="minorHAnsi"/>
                <w:sz w:val="22"/>
                <w:szCs w:val="22"/>
              </w:rPr>
              <w:t xml:space="preserve">ree </w:t>
            </w:r>
            <w:r w:rsidR="003622A9" w:rsidRPr="006A565E">
              <w:rPr>
                <w:rFonts w:asciiTheme="minorHAnsi" w:hAnsiTheme="minorHAnsi"/>
                <w:sz w:val="22"/>
                <w:szCs w:val="22"/>
              </w:rPr>
              <w:t>download</w:t>
            </w:r>
            <w:r w:rsidR="002E4BF6" w:rsidRPr="006A565E">
              <w:rPr>
                <w:rFonts w:asciiTheme="minorHAnsi" w:hAnsiTheme="minorHAnsi"/>
                <w:sz w:val="22"/>
                <w:szCs w:val="22"/>
              </w:rPr>
              <w:t xml:space="preserve">:  </w:t>
            </w:r>
            <w:hyperlink r:id="rId10" w:history="1">
              <w:r w:rsidR="002E4BF6" w:rsidRPr="006A565E">
                <w:rPr>
                  <w:rStyle w:val="Hyperlink"/>
                  <w:rFonts w:asciiTheme="minorHAnsi" w:hAnsiTheme="minorHAnsi"/>
                  <w:sz w:val="22"/>
                  <w:szCs w:val="22"/>
                </w:rPr>
                <w:t>https://products.office.com/en-us/student/office-in-education</w:t>
              </w:r>
            </w:hyperlink>
          </w:p>
          <w:p w14:paraId="3B942BB7" w14:textId="4BA0473A" w:rsidR="0007100F" w:rsidRDefault="0007100F" w:rsidP="00542FE1">
            <w:pPr>
              <w:pStyle w:val="ListParagraph"/>
              <w:numPr>
                <w:ilvl w:val="0"/>
                <w:numId w:val="28"/>
              </w:numPr>
              <w:rPr>
                <w:rFonts w:asciiTheme="minorHAnsi" w:hAnsiTheme="minorHAnsi"/>
                <w:sz w:val="22"/>
                <w:szCs w:val="22"/>
              </w:rPr>
            </w:pPr>
            <w:r>
              <w:rPr>
                <w:rFonts w:asciiTheme="minorHAnsi" w:hAnsiTheme="minorHAnsi"/>
                <w:sz w:val="22"/>
                <w:szCs w:val="22"/>
              </w:rPr>
              <w:t>Google Docs</w:t>
            </w:r>
            <w:r w:rsidR="00A30B6E">
              <w:rPr>
                <w:rFonts w:asciiTheme="minorHAnsi" w:hAnsiTheme="minorHAnsi"/>
                <w:sz w:val="22"/>
                <w:szCs w:val="22"/>
              </w:rPr>
              <w:t xml:space="preserve"> for collaboration with classmates</w:t>
            </w:r>
            <w:r>
              <w:rPr>
                <w:rFonts w:asciiTheme="minorHAnsi" w:hAnsiTheme="minorHAnsi"/>
                <w:sz w:val="22"/>
                <w:szCs w:val="22"/>
              </w:rPr>
              <w:t xml:space="preserve">: </w:t>
            </w:r>
            <w:hyperlink r:id="rId11" w:history="1">
              <w:r w:rsidRPr="0007100F">
                <w:rPr>
                  <w:rStyle w:val="Hyperlink"/>
                  <w:rFonts w:asciiTheme="minorHAnsi" w:hAnsiTheme="minorHAnsi"/>
                  <w:sz w:val="22"/>
                  <w:szCs w:val="22"/>
                </w:rPr>
                <w:t>https://www.google.com/docs/about/</w:t>
              </w:r>
            </w:hyperlink>
          </w:p>
          <w:p w14:paraId="7664A3B4" w14:textId="111C073A" w:rsidR="006A565E" w:rsidRPr="009632F2" w:rsidRDefault="006A565E" w:rsidP="00542FE1">
            <w:pPr>
              <w:pStyle w:val="ListParagraph"/>
              <w:numPr>
                <w:ilvl w:val="0"/>
                <w:numId w:val="28"/>
              </w:numPr>
              <w:rPr>
                <w:rStyle w:val="Hyperlink"/>
                <w:rFonts w:asciiTheme="minorHAnsi" w:hAnsiTheme="minorHAnsi"/>
                <w:color w:val="auto"/>
                <w:sz w:val="22"/>
                <w:szCs w:val="22"/>
                <w:u w:val="none"/>
              </w:rPr>
            </w:pPr>
            <w:r>
              <w:rPr>
                <w:rFonts w:asciiTheme="minorHAnsi" w:hAnsiTheme="minorHAnsi"/>
                <w:sz w:val="22"/>
                <w:szCs w:val="22"/>
              </w:rPr>
              <w:t>For</w:t>
            </w:r>
            <w:r w:rsidR="00542FE1">
              <w:rPr>
                <w:rFonts w:asciiTheme="minorHAnsi" w:hAnsiTheme="minorHAnsi"/>
                <w:sz w:val="22"/>
                <w:szCs w:val="22"/>
              </w:rPr>
              <w:t xml:space="preserve"> </w:t>
            </w:r>
            <w:r w:rsidR="0007100F">
              <w:rPr>
                <w:rFonts w:asciiTheme="minorHAnsi" w:hAnsiTheme="minorHAnsi"/>
                <w:sz w:val="22"/>
                <w:szCs w:val="22"/>
              </w:rPr>
              <w:t xml:space="preserve">NCTC </w:t>
            </w:r>
            <w:r w:rsidR="00542FE1">
              <w:rPr>
                <w:rFonts w:asciiTheme="minorHAnsi" w:hAnsiTheme="minorHAnsi"/>
                <w:sz w:val="22"/>
                <w:szCs w:val="22"/>
              </w:rPr>
              <w:t>technical support,</w:t>
            </w:r>
            <w:r>
              <w:rPr>
                <w:rFonts w:asciiTheme="minorHAnsi" w:hAnsiTheme="minorHAnsi"/>
                <w:sz w:val="22"/>
                <w:szCs w:val="22"/>
              </w:rPr>
              <w:t xml:space="preserve"> visit the eLearning page: </w:t>
            </w:r>
            <w:hyperlink r:id="rId12" w:history="1">
              <w:r w:rsidRPr="006A565E">
                <w:rPr>
                  <w:rStyle w:val="Hyperlink"/>
                  <w:rFonts w:asciiTheme="minorHAnsi" w:hAnsiTheme="minorHAnsi"/>
                  <w:sz w:val="22"/>
                  <w:szCs w:val="22"/>
                </w:rPr>
                <w:t>https://www.nctc.edu/elearning/index.html</w:t>
              </w:r>
            </w:hyperlink>
          </w:p>
          <w:p w14:paraId="55A9165A" w14:textId="4BED72FC" w:rsidR="009632F2" w:rsidRPr="009632F2" w:rsidRDefault="009632F2" w:rsidP="009632F2">
            <w:pPr>
              <w:pStyle w:val="ListParagraph"/>
              <w:numPr>
                <w:ilvl w:val="0"/>
                <w:numId w:val="28"/>
              </w:numPr>
              <w:rPr>
                <w:rFonts w:asciiTheme="minorHAnsi" w:hAnsiTheme="minorHAnsi"/>
                <w:sz w:val="22"/>
                <w:szCs w:val="22"/>
              </w:rPr>
            </w:pPr>
            <w:r>
              <w:rPr>
                <w:rFonts w:asciiTheme="minorHAnsi" w:hAnsiTheme="minorHAnsi"/>
                <w:sz w:val="22"/>
                <w:szCs w:val="22"/>
              </w:rPr>
              <w:t xml:space="preserve">For Canvas related issues: </w:t>
            </w:r>
            <w:hyperlink r:id="rId13" w:history="1">
              <w:r w:rsidRPr="009632F2">
                <w:rPr>
                  <w:rStyle w:val="Hyperlink"/>
                  <w:rFonts w:asciiTheme="minorHAnsi" w:hAnsiTheme="minorHAnsi"/>
                  <w:sz w:val="22"/>
                  <w:szCs w:val="22"/>
                </w:rPr>
                <w:t>https://ecampushelpdesk.nctc.edu/hc/en-us/categories/200109234-Students</w:t>
              </w:r>
            </w:hyperlink>
            <w:r>
              <w:rPr>
                <w:rFonts w:asciiTheme="minorHAnsi" w:hAnsiTheme="minorHAnsi"/>
                <w:sz w:val="22"/>
                <w:szCs w:val="22"/>
              </w:rPr>
              <w:t xml:space="preserve"> ;</w:t>
            </w:r>
            <w:r w:rsidR="007A194B">
              <w:rPr>
                <w:rFonts w:asciiTheme="minorHAnsi" w:hAnsiTheme="minorHAnsi"/>
                <w:sz w:val="22"/>
                <w:szCs w:val="22"/>
              </w:rPr>
              <w:t xml:space="preserve"> For general </w:t>
            </w:r>
            <w:r w:rsidR="008B2424">
              <w:rPr>
                <w:rFonts w:asciiTheme="minorHAnsi" w:hAnsiTheme="minorHAnsi"/>
                <w:sz w:val="22"/>
                <w:szCs w:val="22"/>
              </w:rPr>
              <w:t xml:space="preserve">Canvas </w:t>
            </w:r>
            <w:r w:rsidR="007A194B">
              <w:rPr>
                <w:rFonts w:asciiTheme="minorHAnsi" w:hAnsiTheme="minorHAnsi"/>
                <w:sz w:val="22"/>
                <w:szCs w:val="22"/>
              </w:rPr>
              <w:t>information:</w:t>
            </w:r>
            <w:r>
              <w:rPr>
                <w:rFonts w:asciiTheme="minorHAnsi" w:hAnsiTheme="minorHAnsi"/>
                <w:sz w:val="22"/>
                <w:szCs w:val="22"/>
              </w:rPr>
              <w:t xml:space="preserve"> </w:t>
            </w:r>
            <w:hyperlink r:id="rId14" w:history="1">
              <w:r w:rsidRPr="009632F2">
                <w:rPr>
                  <w:rStyle w:val="Hyperlink"/>
                  <w:rFonts w:asciiTheme="minorHAnsi" w:hAnsiTheme="minorHAnsi"/>
                  <w:sz w:val="22"/>
                  <w:szCs w:val="22"/>
                </w:rPr>
                <w:t>https://community.canvaslms.com/docs/DOC-10721</w:t>
              </w:r>
            </w:hyperlink>
          </w:p>
        </w:tc>
      </w:tr>
    </w:tbl>
    <w:p w14:paraId="5DD5B92C" w14:textId="77777777" w:rsidR="008E4BF5" w:rsidRPr="004D5A49" w:rsidRDefault="008E4BF5">
      <w:pPr>
        <w:rPr>
          <w:rFonts w:asciiTheme="minorHAnsi" w:hAnsiTheme="minorHAnsi"/>
        </w:rPr>
      </w:pPr>
    </w:p>
    <w:p w14:paraId="6B2DB7D4" w14:textId="77777777" w:rsidR="002B1908" w:rsidRPr="000B32ED" w:rsidRDefault="00EC6A8E" w:rsidP="003837DB">
      <w:pPr>
        <w:jc w:val="both"/>
        <w:rPr>
          <w:rFonts w:asciiTheme="minorHAnsi" w:hAnsiTheme="minorHAnsi"/>
          <w:b/>
          <w:sz w:val="22"/>
          <w:szCs w:val="22"/>
        </w:rPr>
      </w:pPr>
      <w:r w:rsidRPr="000B32ED">
        <w:rPr>
          <w:rFonts w:asciiTheme="minorHAnsi" w:hAnsiTheme="minorHAnsi"/>
          <w:b/>
          <w:sz w:val="22"/>
          <w:szCs w:val="22"/>
        </w:rPr>
        <w:t>INSTRUCTOR INFORMATION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30"/>
        <w:gridCol w:w="3150"/>
        <w:gridCol w:w="2700"/>
      </w:tblGrid>
      <w:tr w:rsidR="005E083C" w:rsidRPr="000B32ED" w14:paraId="679E6291" w14:textId="77777777" w:rsidTr="00BE389F">
        <w:tc>
          <w:tcPr>
            <w:tcW w:w="2425" w:type="dxa"/>
          </w:tcPr>
          <w:p w14:paraId="43A44657" w14:textId="77777777" w:rsidR="005E083C" w:rsidRPr="000B32ED" w:rsidRDefault="005E083C" w:rsidP="00D76621">
            <w:pPr>
              <w:spacing w:line="276" w:lineRule="auto"/>
              <w:jc w:val="both"/>
              <w:rPr>
                <w:rFonts w:asciiTheme="minorHAnsi" w:hAnsiTheme="minorHAnsi"/>
                <w:b/>
                <w:i/>
                <w:sz w:val="22"/>
                <w:szCs w:val="22"/>
              </w:rPr>
            </w:pPr>
            <w:r w:rsidRPr="000B32ED">
              <w:rPr>
                <w:rFonts w:asciiTheme="minorHAnsi" w:hAnsiTheme="minorHAnsi"/>
                <w:i/>
                <w:sz w:val="22"/>
                <w:szCs w:val="22"/>
              </w:rPr>
              <w:t>Name of Instructor:</w:t>
            </w:r>
          </w:p>
        </w:tc>
        <w:tc>
          <w:tcPr>
            <w:tcW w:w="8280" w:type="dxa"/>
            <w:gridSpan w:val="3"/>
          </w:tcPr>
          <w:p w14:paraId="102B490E" w14:textId="77777777" w:rsidR="005E083C" w:rsidRPr="0066520E" w:rsidRDefault="005E083C" w:rsidP="00D76621">
            <w:pPr>
              <w:spacing w:line="276" w:lineRule="auto"/>
              <w:jc w:val="both"/>
              <w:rPr>
                <w:sz w:val="22"/>
                <w:szCs w:val="22"/>
                <w:highlight w:val="yellow"/>
              </w:rPr>
            </w:pPr>
            <w:r w:rsidRPr="0066520E">
              <w:rPr>
                <w:sz w:val="22"/>
                <w:szCs w:val="22"/>
              </w:rPr>
              <w:t>Heather Krell, M.A.</w:t>
            </w:r>
          </w:p>
        </w:tc>
      </w:tr>
      <w:tr w:rsidR="00BE389F" w:rsidRPr="000B32ED" w14:paraId="72587170" w14:textId="48944DAA" w:rsidTr="00BE389F">
        <w:tc>
          <w:tcPr>
            <w:tcW w:w="2425" w:type="dxa"/>
          </w:tcPr>
          <w:p w14:paraId="423855A1" w14:textId="77777777" w:rsidR="00BE389F" w:rsidRPr="000B32ED" w:rsidRDefault="00BE389F" w:rsidP="00BE389F">
            <w:pPr>
              <w:spacing w:line="276" w:lineRule="auto"/>
              <w:jc w:val="both"/>
              <w:rPr>
                <w:rFonts w:asciiTheme="minorHAnsi" w:hAnsiTheme="minorHAnsi"/>
                <w:i/>
                <w:sz w:val="22"/>
                <w:szCs w:val="22"/>
              </w:rPr>
            </w:pPr>
            <w:r w:rsidRPr="000B32ED">
              <w:rPr>
                <w:rFonts w:asciiTheme="minorHAnsi" w:hAnsiTheme="minorHAnsi"/>
                <w:i/>
                <w:sz w:val="22"/>
                <w:szCs w:val="22"/>
              </w:rPr>
              <w:t>Campus/Office Location:</w:t>
            </w:r>
          </w:p>
        </w:tc>
        <w:tc>
          <w:tcPr>
            <w:tcW w:w="2430" w:type="dxa"/>
          </w:tcPr>
          <w:p w14:paraId="0292687B" w14:textId="77777777" w:rsidR="00BE389F" w:rsidRPr="0066520E" w:rsidRDefault="00BE389F" w:rsidP="00BE389F">
            <w:pPr>
              <w:spacing w:line="276" w:lineRule="auto"/>
              <w:jc w:val="both"/>
              <w:rPr>
                <w:sz w:val="22"/>
                <w:szCs w:val="22"/>
              </w:rPr>
            </w:pPr>
            <w:r w:rsidRPr="0066520E">
              <w:rPr>
                <w:sz w:val="22"/>
                <w:szCs w:val="22"/>
              </w:rPr>
              <w:t>N/A</w:t>
            </w:r>
          </w:p>
        </w:tc>
        <w:tc>
          <w:tcPr>
            <w:tcW w:w="3150" w:type="dxa"/>
          </w:tcPr>
          <w:p w14:paraId="4A128352" w14:textId="77777777" w:rsidR="00BE389F" w:rsidRPr="0066520E" w:rsidRDefault="00BE389F" w:rsidP="00BE389F">
            <w:pPr>
              <w:spacing w:line="276" w:lineRule="auto"/>
              <w:jc w:val="both"/>
              <w:rPr>
                <w:sz w:val="22"/>
                <w:szCs w:val="22"/>
              </w:rPr>
            </w:pPr>
            <w:r w:rsidRPr="000B32ED">
              <w:rPr>
                <w:rFonts w:asciiTheme="minorHAnsi" w:hAnsiTheme="minorHAnsi"/>
                <w:i/>
                <w:sz w:val="22"/>
                <w:szCs w:val="22"/>
              </w:rPr>
              <w:t>Telephone Number:</w:t>
            </w:r>
            <w:r>
              <w:rPr>
                <w:rFonts w:asciiTheme="minorHAnsi" w:hAnsiTheme="minorHAnsi"/>
                <w:i/>
                <w:sz w:val="22"/>
                <w:szCs w:val="22"/>
              </w:rPr>
              <w:t xml:space="preserve"> </w:t>
            </w:r>
          </w:p>
        </w:tc>
        <w:tc>
          <w:tcPr>
            <w:tcW w:w="2700" w:type="dxa"/>
          </w:tcPr>
          <w:p w14:paraId="0639CC1F" w14:textId="4B80BA69" w:rsidR="00BE389F" w:rsidRPr="0066520E" w:rsidRDefault="00BE389F" w:rsidP="00BE389F">
            <w:pPr>
              <w:spacing w:line="276" w:lineRule="auto"/>
              <w:jc w:val="both"/>
              <w:rPr>
                <w:sz w:val="22"/>
                <w:szCs w:val="22"/>
              </w:rPr>
            </w:pPr>
            <w:r>
              <w:rPr>
                <w:sz w:val="22"/>
                <w:szCs w:val="22"/>
              </w:rPr>
              <w:t>N/A</w:t>
            </w:r>
          </w:p>
        </w:tc>
      </w:tr>
      <w:tr w:rsidR="00BE389F" w:rsidRPr="000B32ED" w14:paraId="5D31A6A5" w14:textId="77777777" w:rsidTr="00BE389F">
        <w:tc>
          <w:tcPr>
            <w:tcW w:w="2425" w:type="dxa"/>
          </w:tcPr>
          <w:p w14:paraId="788B778A" w14:textId="77777777" w:rsidR="00BE389F" w:rsidRPr="000B32ED" w:rsidRDefault="00BE389F" w:rsidP="00BE389F">
            <w:pPr>
              <w:spacing w:line="276" w:lineRule="auto"/>
              <w:jc w:val="both"/>
              <w:rPr>
                <w:rFonts w:asciiTheme="minorHAnsi" w:hAnsiTheme="minorHAnsi"/>
                <w:i/>
                <w:sz w:val="22"/>
                <w:szCs w:val="22"/>
              </w:rPr>
            </w:pPr>
            <w:r w:rsidRPr="000B32ED">
              <w:rPr>
                <w:rFonts w:asciiTheme="minorHAnsi" w:hAnsiTheme="minorHAnsi"/>
                <w:i/>
                <w:sz w:val="22"/>
                <w:szCs w:val="22"/>
              </w:rPr>
              <w:t>E-mail Address:</w:t>
            </w:r>
          </w:p>
        </w:tc>
        <w:tc>
          <w:tcPr>
            <w:tcW w:w="8280" w:type="dxa"/>
            <w:gridSpan w:val="3"/>
          </w:tcPr>
          <w:p w14:paraId="1975F481" w14:textId="77777777" w:rsidR="00BE389F" w:rsidRPr="0066520E" w:rsidRDefault="007E2A54" w:rsidP="00BE389F">
            <w:pPr>
              <w:spacing w:line="276" w:lineRule="auto"/>
              <w:rPr>
                <w:sz w:val="22"/>
                <w:szCs w:val="22"/>
              </w:rPr>
            </w:pPr>
            <w:hyperlink r:id="rId15" w:history="1">
              <w:r w:rsidR="00BE389F" w:rsidRPr="0066520E">
                <w:rPr>
                  <w:rStyle w:val="Hyperlink"/>
                  <w:sz w:val="22"/>
                  <w:szCs w:val="22"/>
                </w:rPr>
                <w:t>hkrell@nctc.edu</w:t>
              </w:r>
            </w:hyperlink>
            <w:r w:rsidR="00BE389F" w:rsidRPr="0066520E">
              <w:rPr>
                <w:sz w:val="22"/>
                <w:szCs w:val="22"/>
              </w:rPr>
              <w:t xml:space="preserve"> or Canvas message – allow 24 hours to respond weekdays/48 weekend</w:t>
            </w:r>
          </w:p>
        </w:tc>
      </w:tr>
    </w:tbl>
    <w:p w14:paraId="0267D21B" w14:textId="77777777" w:rsidR="005E6A61" w:rsidRPr="004D5A49" w:rsidRDefault="005E6A61" w:rsidP="009B4F8A">
      <w:pPr>
        <w:rPr>
          <w:rFonts w:asciiTheme="minorHAnsi" w:hAnsiTheme="minorHAnsi" w:cs="Arial"/>
          <w:b/>
          <w:szCs w:val="20"/>
        </w:rPr>
      </w:pPr>
    </w:p>
    <w:p w14:paraId="63F409F5" w14:textId="5B4504DB" w:rsidR="009A594F" w:rsidRPr="000B32ED" w:rsidRDefault="009A594F" w:rsidP="009B4F8A">
      <w:pPr>
        <w:rPr>
          <w:rFonts w:asciiTheme="minorHAnsi" w:hAnsiTheme="minorHAnsi" w:cs="Arial"/>
          <w:b/>
          <w:sz w:val="22"/>
          <w:szCs w:val="22"/>
        </w:rPr>
      </w:pPr>
      <w:r w:rsidRPr="000B32ED">
        <w:rPr>
          <w:rFonts w:asciiTheme="minorHAnsi" w:hAnsiTheme="minorHAnsi" w:cs="Arial"/>
          <w:b/>
          <w:sz w:val="22"/>
          <w:szCs w:val="22"/>
        </w:rPr>
        <w:t>OFFICE HOURS</w:t>
      </w:r>
      <w:r w:rsidR="00595E56">
        <w:rPr>
          <w:rFonts w:asciiTheme="minorHAnsi" w:hAnsiTheme="minorHAnsi" w:cs="Arial"/>
          <w:b/>
          <w:sz w:val="22"/>
          <w:szCs w:val="22"/>
        </w:rPr>
        <w:t xml:space="preserve"> </w:t>
      </w:r>
    </w:p>
    <w:tbl>
      <w:tblPr>
        <w:tblStyle w:val="TableGrid"/>
        <w:tblW w:w="0" w:type="auto"/>
        <w:tblLook w:val="04A0" w:firstRow="1" w:lastRow="0" w:firstColumn="1" w:lastColumn="0" w:noHBand="0" w:noVBand="1"/>
      </w:tblPr>
      <w:tblGrid>
        <w:gridCol w:w="10705"/>
      </w:tblGrid>
      <w:tr w:rsidR="005E083C" w:rsidRPr="00532018" w14:paraId="01B2C228" w14:textId="77777777" w:rsidTr="00D76621">
        <w:tc>
          <w:tcPr>
            <w:tcW w:w="10705" w:type="dxa"/>
          </w:tcPr>
          <w:p w14:paraId="4B83286D" w14:textId="2BA6AC39" w:rsidR="005E083C" w:rsidRPr="0066520E" w:rsidRDefault="005E083C" w:rsidP="00D76621">
            <w:pPr>
              <w:rPr>
                <w:sz w:val="22"/>
                <w:szCs w:val="22"/>
              </w:rPr>
            </w:pPr>
            <w:r w:rsidRPr="0066520E">
              <w:rPr>
                <w:sz w:val="22"/>
                <w:szCs w:val="22"/>
              </w:rPr>
              <w:t xml:space="preserve">Online office hours may be scheduled in </w:t>
            </w:r>
            <w:r w:rsidR="00EF3652" w:rsidRPr="0066520E">
              <w:rPr>
                <w:sz w:val="22"/>
                <w:szCs w:val="22"/>
              </w:rPr>
              <w:t>WebEx</w:t>
            </w:r>
            <w:r w:rsidRPr="0066520E">
              <w:rPr>
                <w:sz w:val="22"/>
                <w:szCs w:val="22"/>
              </w:rPr>
              <w:t xml:space="preserve">. Click the Cisco </w:t>
            </w:r>
            <w:r w:rsidR="00EF3652" w:rsidRPr="0066520E">
              <w:rPr>
                <w:sz w:val="22"/>
                <w:szCs w:val="22"/>
              </w:rPr>
              <w:t>WebEx</w:t>
            </w:r>
            <w:r w:rsidRPr="0066520E">
              <w:rPr>
                <w:sz w:val="22"/>
                <w:szCs w:val="22"/>
              </w:rPr>
              <w:t xml:space="preserve"> link in Canvas to view and sign-up for available appointment times. You may schedule a time to meet between 10</w:t>
            </w:r>
            <w:r>
              <w:rPr>
                <w:sz w:val="22"/>
                <w:szCs w:val="22"/>
              </w:rPr>
              <w:t xml:space="preserve"> </w:t>
            </w:r>
            <w:r w:rsidRPr="0066520E">
              <w:rPr>
                <w:sz w:val="22"/>
                <w:szCs w:val="22"/>
              </w:rPr>
              <w:t xml:space="preserve">am to </w:t>
            </w:r>
            <w:r>
              <w:rPr>
                <w:sz w:val="22"/>
                <w:szCs w:val="22"/>
              </w:rPr>
              <w:t>2</w:t>
            </w:r>
            <w:r w:rsidRPr="0066520E">
              <w:rPr>
                <w:sz w:val="22"/>
                <w:szCs w:val="22"/>
              </w:rPr>
              <w:t xml:space="preserve">pm M-Th. </w:t>
            </w:r>
          </w:p>
        </w:tc>
      </w:tr>
    </w:tbl>
    <w:p w14:paraId="634C1BA3" w14:textId="77777777" w:rsidR="00560C73" w:rsidRPr="00B670EF" w:rsidRDefault="00560C73" w:rsidP="00B21D34">
      <w:pPr>
        <w:rPr>
          <w:rFonts w:asciiTheme="minorHAnsi" w:hAnsiTheme="minorHAnsi"/>
          <w:sz w:val="22"/>
          <w:szCs w:val="22"/>
        </w:rPr>
      </w:pPr>
    </w:p>
    <w:p w14:paraId="0454B265" w14:textId="46EB34C9" w:rsidR="00B21D34" w:rsidRPr="000B32ED" w:rsidRDefault="00B21D34" w:rsidP="00B21D34">
      <w:pPr>
        <w:rPr>
          <w:rFonts w:asciiTheme="minorHAnsi" w:hAnsiTheme="minorHAnsi"/>
          <w:b/>
          <w:sz w:val="22"/>
          <w:szCs w:val="22"/>
        </w:rPr>
      </w:pPr>
      <w:r w:rsidRPr="000B32ED">
        <w:rPr>
          <w:rFonts w:asciiTheme="minorHAnsi" w:hAnsiTheme="minorHAnsi"/>
          <w:b/>
          <w:sz w:val="22"/>
          <w:szCs w:val="22"/>
        </w:rPr>
        <w:t>STUDENT LEARNING OUTCOMES</w:t>
      </w:r>
      <w:r w:rsidR="009A594F" w:rsidRPr="000B32ED">
        <w:rPr>
          <w:rFonts w:asciiTheme="minorHAnsi" w:hAnsiTheme="minorHAnsi"/>
          <w:b/>
          <w:sz w:val="22"/>
          <w:szCs w:val="22"/>
        </w:rPr>
        <w:t xml:space="preserve"> </w:t>
      </w:r>
      <w:r w:rsidR="009A594F" w:rsidRPr="000B32ED">
        <w:rPr>
          <w:rFonts w:asciiTheme="minorHAnsi" w:hAnsiTheme="minorHAnsi"/>
          <w:sz w:val="22"/>
          <w:szCs w:val="22"/>
        </w:rPr>
        <w:t xml:space="preserve">From Academic Course </w:t>
      </w:r>
      <w:r w:rsidR="00560C73">
        <w:rPr>
          <w:rFonts w:asciiTheme="minorHAnsi" w:hAnsiTheme="minorHAnsi"/>
          <w:sz w:val="22"/>
          <w:szCs w:val="22"/>
        </w:rPr>
        <w:t>Guide Manual/Workforce Ed.</w:t>
      </w:r>
      <w:r w:rsidR="009A594F" w:rsidRPr="000B32ED">
        <w:rPr>
          <w:rFonts w:asciiTheme="minorHAnsi" w:hAnsiTheme="minorHAnsi"/>
          <w:sz w:val="22"/>
          <w:szCs w:val="22"/>
        </w:rPr>
        <w:t xml:space="preserve"> Course Manual/NCTC </w:t>
      </w:r>
      <w:r w:rsidR="00560C73">
        <w:rPr>
          <w:rFonts w:asciiTheme="minorHAnsi" w:hAnsiTheme="minorHAnsi"/>
          <w:sz w:val="22"/>
          <w:szCs w:val="22"/>
        </w:rPr>
        <w:t>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0B32ED" w14:paraId="545906B6" w14:textId="77777777" w:rsidTr="00D022C2">
        <w:tc>
          <w:tcPr>
            <w:tcW w:w="9418" w:type="dxa"/>
            <w:gridSpan w:val="2"/>
          </w:tcPr>
          <w:p w14:paraId="404C90BA" w14:textId="77777777" w:rsidR="009A594F" w:rsidRPr="000B32ED" w:rsidRDefault="009A594F" w:rsidP="009B5463">
            <w:pPr>
              <w:tabs>
                <w:tab w:val="left" w:pos="-1440"/>
              </w:tabs>
              <w:spacing w:line="232" w:lineRule="auto"/>
              <w:rPr>
                <w:rFonts w:asciiTheme="minorHAnsi" w:hAnsiTheme="minorHAnsi"/>
                <w:i/>
                <w:sz w:val="22"/>
                <w:szCs w:val="22"/>
              </w:rPr>
            </w:pPr>
            <w:r w:rsidRPr="000B32ED">
              <w:rPr>
                <w:rFonts w:asciiTheme="minorHAnsi" w:hAnsiTheme="minorHAnsi"/>
                <w:i/>
                <w:sz w:val="22"/>
                <w:szCs w:val="22"/>
              </w:rPr>
              <w:t>At the successful completion of this course the student will be able to:</w:t>
            </w:r>
          </w:p>
        </w:tc>
      </w:tr>
      <w:tr w:rsidR="00B21D34" w:rsidRPr="000B32ED" w14:paraId="0EFC6FB6" w14:textId="77777777" w:rsidTr="00D022C2">
        <w:tc>
          <w:tcPr>
            <w:tcW w:w="535" w:type="dxa"/>
          </w:tcPr>
          <w:p w14:paraId="76635778" w14:textId="77777777" w:rsidR="00B21D34" w:rsidRPr="000B32ED" w:rsidRDefault="00B21D34" w:rsidP="009B5463">
            <w:pPr>
              <w:rPr>
                <w:rFonts w:asciiTheme="minorHAnsi" w:hAnsiTheme="minorHAnsi"/>
                <w:sz w:val="22"/>
                <w:szCs w:val="22"/>
              </w:rPr>
            </w:pPr>
          </w:p>
        </w:tc>
        <w:tc>
          <w:tcPr>
            <w:tcW w:w="8883" w:type="dxa"/>
          </w:tcPr>
          <w:p w14:paraId="5C1F9140" w14:textId="77777777" w:rsidR="00043586" w:rsidRPr="000B32ED" w:rsidRDefault="00043586" w:rsidP="00043586">
            <w:pPr>
              <w:pStyle w:val="NormalWeb"/>
              <w:spacing w:before="0" w:beforeAutospacing="0" w:after="0" w:afterAutospacing="0"/>
              <w:ind w:left="360" w:hanging="360"/>
              <w:rPr>
                <w:rFonts w:asciiTheme="minorHAnsi" w:hAnsiTheme="minorHAnsi"/>
                <w:b/>
                <w:sz w:val="22"/>
                <w:szCs w:val="22"/>
              </w:rPr>
            </w:pPr>
            <w:r w:rsidRPr="000B32ED">
              <w:rPr>
                <w:rFonts w:asciiTheme="minorHAnsi" w:hAnsiTheme="minorHAnsi"/>
                <w:b/>
                <w:sz w:val="22"/>
                <w:szCs w:val="22"/>
              </w:rPr>
              <w:t>Lecture Learning Outcomes</w:t>
            </w:r>
          </w:p>
          <w:p w14:paraId="42142B6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Explain the structure and impact of biogeochemical cycles.</w:t>
            </w:r>
          </w:p>
          <w:p w14:paraId="1AD2D303"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Describe energy transformations across trophic levels.</w:t>
            </w:r>
          </w:p>
          <w:p w14:paraId="24F5C879"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Illustrate abiotic/biotic interactions and symbiotic relationships.</w:t>
            </w:r>
          </w:p>
          <w:p w14:paraId="04188E25"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Identify various types of natural resources, human impact on these resources, and common resource management practices.</w:t>
            </w:r>
          </w:p>
          <w:p w14:paraId="3D11E028"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Quantify and analyze the impact of lifestyle on the environment.</w:t>
            </w:r>
          </w:p>
          <w:p w14:paraId="71D139A4"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Depict evolutionary trends and adaptations to environmental changes.</w:t>
            </w:r>
          </w:p>
          <w:p w14:paraId="029D43FD" w14:textId="77777777" w:rsidR="00043586" w:rsidRPr="000B32ED" w:rsidRDefault="00043586" w:rsidP="00043586">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environmental hazards and risks and the social and economic ramifications. </w:t>
            </w:r>
          </w:p>
          <w:p w14:paraId="714368BB" w14:textId="5CB96DCA" w:rsidR="00A30B6E" w:rsidRPr="005E083C" w:rsidRDefault="00043586" w:rsidP="003E021D">
            <w:pPr>
              <w:pStyle w:val="NormalWeb"/>
              <w:numPr>
                <w:ilvl w:val="0"/>
                <w:numId w:val="24"/>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p w14:paraId="3C265B6C" w14:textId="18310FCA" w:rsidR="00043586" w:rsidRPr="000B32ED" w:rsidRDefault="00043586" w:rsidP="003E021D">
            <w:pPr>
              <w:pStyle w:val="NormalWeb"/>
              <w:spacing w:before="0" w:beforeAutospacing="0" w:after="0" w:afterAutospacing="0"/>
              <w:rPr>
                <w:rFonts w:asciiTheme="minorHAnsi" w:hAnsiTheme="minorHAnsi"/>
                <w:b/>
                <w:sz w:val="22"/>
                <w:szCs w:val="22"/>
              </w:rPr>
            </w:pPr>
            <w:r w:rsidRPr="000B32ED">
              <w:rPr>
                <w:rFonts w:asciiTheme="minorHAnsi" w:hAnsiTheme="minorHAnsi"/>
                <w:b/>
                <w:sz w:val="22"/>
                <w:szCs w:val="22"/>
              </w:rPr>
              <w:t>Lab Learning Outcomes</w:t>
            </w:r>
          </w:p>
          <w:p w14:paraId="268E22DD" w14:textId="77777777" w:rsidR="00043586" w:rsidRPr="000B32ED" w:rsidRDefault="00043586" w:rsidP="00043586">
            <w:pPr>
              <w:pStyle w:val="NormalWeb"/>
              <w:spacing w:before="0" w:beforeAutospacing="0" w:after="0" w:afterAutospacing="0"/>
              <w:ind w:left="360" w:hanging="360"/>
              <w:rPr>
                <w:rFonts w:asciiTheme="minorHAnsi" w:hAnsiTheme="minorHAnsi" w:cs="Tahoma"/>
                <w:sz w:val="22"/>
                <w:szCs w:val="22"/>
              </w:rPr>
            </w:pPr>
            <w:r w:rsidRPr="000B32ED">
              <w:rPr>
                <w:rFonts w:asciiTheme="minorHAnsi" w:hAnsiTheme="minorHAnsi" w:cs="Tahoma"/>
                <w:sz w:val="22"/>
                <w:szCs w:val="22"/>
              </w:rPr>
              <w:lastRenderedPageBreak/>
              <w:t>Upon successful completion of this course, students will:</w:t>
            </w:r>
          </w:p>
          <w:p w14:paraId="35DC4FF4"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Apply scientific reasoning to investigate questions and utilize scientific tools such as microscopes and laboratory equipment to collect and analyze data. </w:t>
            </w:r>
          </w:p>
          <w:p w14:paraId="5FF40B0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Use critical thinking and scientific problem solving to make informed decisions in the laboratory. </w:t>
            </w:r>
          </w:p>
          <w:p w14:paraId="3058A92C"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Communicate effectively the results of scientific investigations. </w:t>
            </w:r>
          </w:p>
          <w:p w14:paraId="545EC0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Explain the structure and impact of biogeochemical cycles. </w:t>
            </w:r>
          </w:p>
          <w:p w14:paraId="5205D51F"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energy transformations across trophic levels. </w:t>
            </w:r>
          </w:p>
          <w:p w14:paraId="44CDE858"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Illustrate abiotic/biotic interactions and symbiotic relationships. </w:t>
            </w:r>
          </w:p>
          <w:p w14:paraId="2A5748E5"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Identify various types of natural resources, human impact on these resources, and common resource management practices. </w:t>
            </w:r>
          </w:p>
          <w:p w14:paraId="71943342"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Quantify and analyze the impact of lifestyle on the environment. </w:t>
            </w:r>
          </w:p>
          <w:p w14:paraId="5D7F626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Depict evolutionary trends and adaptations to environmental changes. </w:t>
            </w:r>
          </w:p>
          <w:p w14:paraId="7AEF44A9" w14:textId="77777777" w:rsidR="00043586" w:rsidRPr="000B32ED" w:rsidRDefault="00043586" w:rsidP="00043586">
            <w:pPr>
              <w:pStyle w:val="NormalWeb"/>
              <w:numPr>
                <w:ilvl w:val="0"/>
                <w:numId w:val="25"/>
              </w:numPr>
              <w:spacing w:before="0" w:beforeAutospacing="0" w:after="0" w:afterAutospacing="0"/>
              <w:ind w:left="360"/>
              <w:rPr>
                <w:rFonts w:asciiTheme="minorHAnsi" w:hAnsiTheme="minorHAnsi" w:cs="Tahoma"/>
                <w:sz w:val="22"/>
                <w:szCs w:val="22"/>
              </w:rPr>
            </w:pPr>
            <w:r w:rsidRPr="000B32ED">
              <w:rPr>
                <w:rFonts w:asciiTheme="minorHAnsi" w:hAnsiTheme="minorHAnsi" w:cs="Tahoma"/>
                <w:sz w:val="22"/>
                <w:szCs w:val="22"/>
              </w:rPr>
              <w:t xml:space="preserve">Describe environmental hazards and risks and the social and economic ramifications. </w:t>
            </w:r>
          </w:p>
          <w:p w14:paraId="482A0486" w14:textId="77777777" w:rsidR="00B21D34" w:rsidRPr="000B32ED" w:rsidRDefault="00043586" w:rsidP="00403719">
            <w:pPr>
              <w:pStyle w:val="NormalWeb"/>
              <w:numPr>
                <w:ilvl w:val="0"/>
                <w:numId w:val="25"/>
              </w:numPr>
              <w:spacing w:before="0" w:beforeAutospacing="0" w:after="0" w:afterAutospacing="0"/>
              <w:ind w:left="360"/>
              <w:rPr>
                <w:rFonts w:asciiTheme="minorHAnsi" w:hAnsiTheme="minorHAnsi"/>
                <w:sz w:val="22"/>
                <w:szCs w:val="22"/>
              </w:rPr>
            </w:pPr>
            <w:r w:rsidRPr="000B32ED">
              <w:rPr>
                <w:rFonts w:asciiTheme="minorHAnsi" w:hAnsiTheme="minorHAnsi" w:cs="Tahoma"/>
                <w:sz w:val="22"/>
                <w:szCs w:val="22"/>
              </w:rPr>
              <w:t xml:space="preserve">Describe ecological and statistical techniques and approaches used in the study of environmental biology. </w:t>
            </w:r>
          </w:p>
        </w:tc>
      </w:tr>
    </w:tbl>
    <w:p w14:paraId="0556433B" w14:textId="77777777" w:rsidR="00403719" w:rsidRDefault="00403719" w:rsidP="00403719">
      <w:pPr>
        <w:tabs>
          <w:tab w:val="left" w:pos="360"/>
        </w:tabs>
        <w:rPr>
          <w:rFonts w:asciiTheme="minorHAnsi" w:hAnsiTheme="minorHAnsi" w:cs="Arial"/>
          <w:b/>
          <w:szCs w:val="20"/>
        </w:rPr>
      </w:pPr>
    </w:p>
    <w:p w14:paraId="3152EEBF" w14:textId="4AB75ADF" w:rsidR="005E083C" w:rsidRDefault="00403719" w:rsidP="00EF3652">
      <w:pPr>
        <w:tabs>
          <w:tab w:val="left" w:pos="360"/>
        </w:tabs>
        <w:rPr>
          <w:rFonts w:asciiTheme="minorHAnsi" w:hAnsiTheme="minorHAnsi" w:cs="Arial"/>
          <w:sz w:val="22"/>
          <w:szCs w:val="22"/>
        </w:rPr>
      </w:pPr>
      <w:r w:rsidRPr="000B32ED">
        <w:rPr>
          <w:rFonts w:asciiTheme="minorHAnsi" w:hAnsiTheme="minorHAnsi" w:cs="Arial"/>
          <w:b/>
          <w:sz w:val="22"/>
          <w:szCs w:val="22"/>
        </w:rPr>
        <w:t>COURSE SUBJECT OUTLINE</w:t>
      </w:r>
      <w:r w:rsidR="00EF3652">
        <w:rPr>
          <w:rFonts w:asciiTheme="minorHAnsi" w:hAnsiTheme="minorHAnsi" w:cs="Arial"/>
          <w:sz w:val="22"/>
          <w:szCs w:val="22"/>
        </w:rPr>
        <w:t xml:space="preserve">: </w:t>
      </w:r>
      <w:r w:rsidR="005E083C">
        <w:rPr>
          <w:rFonts w:asciiTheme="minorHAnsi" w:hAnsiTheme="minorHAnsi" w:cs="Arial"/>
          <w:sz w:val="22"/>
          <w:szCs w:val="22"/>
        </w:rPr>
        <w:t xml:space="preserve">For </w:t>
      </w:r>
      <w:r w:rsidR="00CD1DE4">
        <w:rPr>
          <w:rFonts w:asciiTheme="minorHAnsi" w:hAnsiTheme="minorHAnsi" w:cs="Arial"/>
          <w:sz w:val="22"/>
          <w:szCs w:val="22"/>
        </w:rPr>
        <w:t>a</w:t>
      </w:r>
      <w:r w:rsidR="005E083C" w:rsidRPr="000B32ED">
        <w:rPr>
          <w:rFonts w:asciiTheme="minorHAnsi" w:hAnsiTheme="minorHAnsi" w:cs="Arial"/>
          <w:sz w:val="22"/>
          <w:szCs w:val="22"/>
        </w:rPr>
        <w:t xml:space="preserve">ssignments, </w:t>
      </w:r>
      <w:r w:rsidR="00CD1DE4">
        <w:rPr>
          <w:rFonts w:asciiTheme="minorHAnsi" w:hAnsiTheme="minorHAnsi" w:cs="Arial"/>
          <w:sz w:val="22"/>
          <w:szCs w:val="22"/>
        </w:rPr>
        <w:t>d</w:t>
      </w:r>
      <w:r w:rsidR="005E083C" w:rsidRPr="000B32ED">
        <w:rPr>
          <w:rFonts w:asciiTheme="minorHAnsi" w:hAnsiTheme="minorHAnsi" w:cs="Arial"/>
          <w:sz w:val="22"/>
          <w:szCs w:val="22"/>
        </w:rPr>
        <w:t xml:space="preserve">ue </w:t>
      </w:r>
      <w:r w:rsidR="00CD1DE4">
        <w:rPr>
          <w:rFonts w:asciiTheme="minorHAnsi" w:hAnsiTheme="minorHAnsi" w:cs="Arial"/>
          <w:sz w:val="22"/>
          <w:szCs w:val="22"/>
        </w:rPr>
        <w:t>d</w:t>
      </w:r>
      <w:r w:rsidR="005E083C" w:rsidRPr="000B32ED">
        <w:rPr>
          <w:rFonts w:asciiTheme="minorHAnsi" w:hAnsiTheme="minorHAnsi" w:cs="Arial"/>
          <w:sz w:val="22"/>
          <w:szCs w:val="22"/>
        </w:rPr>
        <w:t xml:space="preserve">ates, and </w:t>
      </w:r>
      <w:r w:rsidR="00CD1DE4">
        <w:rPr>
          <w:rFonts w:asciiTheme="minorHAnsi" w:hAnsiTheme="minorHAnsi" w:cs="Arial"/>
          <w:sz w:val="22"/>
          <w:szCs w:val="22"/>
        </w:rPr>
        <w:t>course scheduling, s</w:t>
      </w:r>
      <w:r w:rsidR="005E083C" w:rsidRPr="000B32ED">
        <w:rPr>
          <w:rFonts w:asciiTheme="minorHAnsi" w:hAnsiTheme="minorHAnsi" w:cs="Arial"/>
          <w:sz w:val="22"/>
          <w:szCs w:val="22"/>
        </w:rPr>
        <w:t xml:space="preserve">ee </w:t>
      </w:r>
      <w:r w:rsidR="00CD1DE4">
        <w:rPr>
          <w:rFonts w:asciiTheme="minorHAnsi" w:hAnsiTheme="minorHAnsi" w:cs="Arial"/>
          <w:sz w:val="22"/>
          <w:szCs w:val="22"/>
        </w:rPr>
        <w:t>u</w:t>
      </w:r>
      <w:r w:rsidR="005E083C">
        <w:rPr>
          <w:rFonts w:asciiTheme="minorHAnsi" w:hAnsiTheme="minorHAnsi" w:cs="Arial"/>
          <w:sz w:val="22"/>
          <w:szCs w:val="22"/>
        </w:rPr>
        <w:t xml:space="preserve">nit </w:t>
      </w:r>
      <w:r w:rsidR="005E083C" w:rsidRPr="000B32ED">
        <w:rPr>
          <w:rFonts w:asciiTheme="minorHAnsi" w:hAnsiTheme="minorHAnsi" w:cs="Arial"/>
          <w:sz w:val="22"/>
          <w:szCs w:val="22"/>
        </w:rPr>
        <w:t>schedule</w:t>
      </w:r>
      <w:r w:rsidR="005E083C">
        <w:rPr>
          <w:rFonts w:asciiTheme="minorHAnsi" w:hAnsiTheme="minorHAnsi" w:cs="Arial"/>
          <w:sz w:val="22"/>
          <w:szCs w:val="22"/>
        </w:rPr>
        <w:t xml:space="preserve"> in CANVAS. </w:t>
      </w:r>
    </w:p>
    <w:p w14:paraId="2756D117" w14:textId="77777777" w:rsidR="005E083C" w:rsidRDefault="005E083C" w:rsidP="009A594F">
      <w:pPr>
        <w:rPr>
          <w:rFonts w:asciiTheme="minorHAnsi" w:hAnsiTheme="minorHAnsi" w:cs="Arial"/>
          <w:b/>
          <w:sz w:val="22"/>
          <w:szCs w:val="20"/>
        </w:rPr>
      </w:pPr>
    </w:p>
    <w:p w14:paraId="1710D5AC" w14:textId="559DF1EC" w:rsidR="009A594F" w:rsidRPr="000B32ED" w:rsidRDefault="009A594F" w:rsidP="009A594F">
      <w:pPr>
        <w:rPr>
          <w:rFonts w:asciiTheme="minorHAnsi" w:hAnsiTheme="minorHAnsi" w:cs="Arial"/>
          <w:b/>
          <w:sz w:val="22"/>
          <w:szCs w:val="20"/>
        </w:rPr>
      </w:pPr>
      <w:r w:rsidRPr="000B32ED">
        <w:rPr>
          <w:rFonts w:asciiTheme="minorHAnsi" w:hAnsiTheme="minorHAnsi" w:cs="Arial"/>
          <w:b/>
          <w:sz w:val="22"/>
          <w:szCs w:val="20"/>
        </w:rPr>
        <w:t>GRADING CRITERIA</w:t>
      </w: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470"/>
        <w:gridCol w:w="1710"/>
      </w:tblGrid>
      <w:tr w:rsidR="00CD1DE4" w:rsidRPr="00403719" w14:paraId="3848DF12" w14:textId="77777777" w:rsidTr="00D76621">
        <w:trPr>
          <w:trHeight w:val="638"/>
        </w:trPr>
        <w:tc>
          <w:tcPr>
            <w:tcW w:w="1597" w:type="dxa"/>
            <w:vAlign w:val="center"/>
          </w:tcPr>
          <w:p w14:paraId="2C3C7F0B" w14:textId="77777777" w:rsidR="00CD1DE4" w:rsidRPr="00403719" w:rsidRDefault="00CD1DE4" w:rsidP="00D76621">
            <w:pPr>
              <w:jc w:val="center"/>
              <w:rPr>
                <w:rFonts w:asciiTheme="minorHAnsi" w:hAnsiTheme="minorHAnsi"/>
                <w:i/>
                <w:sz w:val="22"/>
              </w:rPr>
            </w:pPr>
            <w:r w:rsidRPr="00403719">
              <w:rPr>
                <w:rFonts w:asciiTheme="minorHAnsi" w:hAnsiTheme="minorHAnsi"/>
                <w:i/>
                <w:sz w:val="22"/>
              </w:rPr>
              <w:t>Frequency</w:t>
            </w:r>
          </w:p>
        </w:tc>
        <w:tc>
          <w:tcPr>
            <w:tcW w:w="7470" w:type="dxa"/>
            <w:vAlign w:val="center"/>
          </w:tcPr>
          <w:p w14:paraId="27E2A576" w14:textId="77777777" w:rsidR="00CD1DE4" w:rsidRPr="00403719" w:rsidRDefault="00CD1DE4" w:rsidP="00D76621">
            <w:pPr>
              <w:jc w:val="center"/>
              <w:rPr>
                <w:rFonts w:asciiTheme="minorHAnsi" w:hAnsiTheme="minorHAnsi"/>
                <w:i/>
                <w:sz w:val="22"/>
              </w:rPr>
            </w:pPr>
            <w:r w:rsidRPr="00403719">
              <w:rPr>
                <w:rFonts w:asciiTheme="minorHAnsi" w:hAnsiTheme="minorHAnsi"/>
                <w:i/>
                <w:sz w:val="22"/>
              </w:rPr>
              <w:t>Graded Course Elements</w:t>
            </w:r>
          </w:p>
        </w:tc>
        <w:tc>
          <w:tcPr>
            <w:tcW w:w="1710" w:type="dxa"/>
            <w:vAlign w:val="center"/>
          </w:tcPr>
          <w:p w14:paraId="3CF258E3" w14:textId="77777777" w:rsidR="00CD1DE4" w:rsidRPr="00403719" w:rsidRDefault="00CD1DE4" w:rsidP="00D76621">
            <w:pPr>
              <w:jc w:val="center"/>
              <w:rPr>
                <w:rFonts w:asciiTheme="minorHAnsi" w:hAnsiTheme="minorHAnsi"/>
                <w:i/>
                <w:sz w:val="22"/>
              </w:rPr>
            </w:pPr>
            <w:r w:rsidRPr="00403719">
              <w:rPr>
                <w:rFonts w:asciiTheme="minorHAnsi" w:hAnsiTheme="minorHAnsi"/>
                <w:i/>
                <w:sz w:val="22"/>
              </w:rPr>
              <w:t>Percentage or Point Values</w:t>
            </w:r>
          </w:p>
        </w:tc>
      </w:tr>
      <w:tr w:rsidR="00CD1DE4" w:rsidRPr="00403719" w14:paraId="03EC3746" w14:textId="77777777" w:rsidTr="00D76621">
        <w:tc>
          <w:tcPr>
            <w:tcW w:w="1597" w:type="dxa"/>
          </w:tcPr>
          <w:p w14:paraId="5EA290E0" w14:textId="77777777" w:rsidR="00CD1DE4" w:rsidRPr="00403719" w:rsidRDefault="00CD1DE4" w:rsidP="00D76621">
            <w:pPr>
              <w:rPr>
                <w:sz w:val="22"/>
                <w:highlight w:val="yellow"/>
              </w:rPr>
            </w:pPr>
            <w:r w:rsidRPr="00403719">
              <w:rPr>
                <w:sz w:val="22"/>
              </w:rPr>
              <w:t>Weekly</w:t>
            </w:r>
          </w:p>
        </w:tc>
        <w:tc>
          <w:tcPr>
            <w:tcW w:w="7470" w:type="dxa"/>
          </w:tcPr>
          <w:p w14:paraId="1D9CCB53" w14:textId="77777777" w:rsidR="00CD1DE4" w:rsidRDefault="00CD1DE4" w:rsidP="00D76621">
            <w:pPr>
              <w:rPr>
                <w:sz w:val="22"/>
              </w:rPr>
            </w:pPr>
            <w:r>
              <w:rPr>
                <w:sz w:val="22"/>
              </w:rPr>
              <w:t>Unit assignments</w:t>
            </w:r>
            <w:r w:rsidRPr="00403719">
              <w:rPr>
                <w:sz w:val="22"/>
              </w:rPr>
              <w:t xml:space="preserve"> – consisting of quizzes</w:t>
            </w:r>
            <w:r>
              <w:rPr>
                <w:sz w:val="22"/>
              </w:rPr>
              <w:t xml:space="preserve"> over assigned readings and material,</w:t>
            </w:r>
            <w:r w:rsidRPr="00403719">
              <w:rPr>
                <w:sz w:val="22"/>
              </w:rPr>
              <w:t xml:space="preserve"> individual </w:t>
            </w:r>
            <w:proofErr w:type="gramStart"/>
            <w:r w:rsidRPr="00403719">
              <w:rPr>
                <w:sz w:val="22"/>
              </w:rPr>
              <w:t>assignments</w:t>
            </w:r>
            <w:proofErr w:type="gramEnd"/>
            <w:r>
              <w:rPr>
                <w:sz w:val="22"/>
              </w:rPr>
              <w:t xml:space="preserve"> and discussion board postings </w:t>
            </w:r>
          </w:p>
          <w:p w14:paraId="233102D9" w14:textId="77777777" w:rsidR="00CD1DE4" w:rsidRPr="007422D2" w:rsidRDefault="00CD1DE4" w:rsidP="00D76621">
            <w:pPr>
              <w:rPr>
                <w:sz w:val="22"/>
              </w:rPr>
            </w:pPr>
            <w:r>
              <w:rPr>
                <w:sz w:val="22"/>
              </w:rPr>
              <w:t>*</w:t>
            </w:r>
            <w:r w:rsidRPr="00403719">
              <w:rPr>
                <w:sz w:val="22"/>
              </w:rPr>
              <w:t xml:space="preserve">The </w:t>
            </w:r>
            <w:r>
              <w:rPr>
                <w:sz w:val="22"/>
              </w:rPr>
              <w:t xml:space="preserve">2 </w:t>
            </w:r>
            <w:r w:rsidRPr="00403719">
              <w:rPr>
                <w:sz w:val="22"/>
              </w:rPr>
              <w:t>lowest grade</w:t>
            </w:r>
            <w:r>
              <w:rPr>
                <w:sz w:val="22"/>
              </w:rPr>
              <w:t>s</w:t>
            </w:r>
            <w:r w:rsidRPr="00403719">
              <w:rPr>
                <w:sz w:val="22"/>
              </w:rPr>
              <w:t xml:space="preserve"> will be dropped</w:t>
            </w:r>
            <w:r>
              <w:rPr>
                <w:sz w:val="22"/>
              </w:rPr>
              <w:t xml:space="preserve">. </w:t>
            </w:r>
            <w:r w:rsidRPr="00DE066B">
              <w:rPr>
                <w:b/>
                <w:bCs/>
                <w:sz w:val="22"/>
              </w:rPr>
              <w:t>No make-up assignments will be offered.</w:t>
            </w:r>
            <w:r>
              <w:rPr>
                <w:sz w:val="22"/>
              </w:rPr>
              <w:t xml:space="preserve"> </w:t>
            </w:r>
          </w:p>
        </w:tc>
        <w:tc>
          <w:tcPr>
            <w:tcW w:w="1710" w:type="dxa"/>
          </w:tcPr>
          <w:p w14:paraId="2A47148D" w14:textId="77777777" w:rsidR="00CD1DE4" w:rsidRPr="00403719" w:rsidRDefault="00CD1DE4" w:rsidP="00D76621">
            <w:pPr>
              <w:jc w:val="center"/>
              <w:rPr>
                <w:sz w:val="22"/>
              </w:rPr>
            </w:pPr>
            <w:r>
              <w:rPr>
                <w:sz w:val="22"/>
              </w:rPr>
              <w:t>40</w:t>
            </w:r>
            <w:r w:rsidRPr="00403719">
              <w:rPr>
                <w:sz w:val="22"/>
              </w:rPr>
              <w:t>%</w:t>
            </w:r>
          </w:p>
        </w:tc>
      </w:tr>
      <w:tr w:rsidR="00CD1DE4" w:rsidRPr="00403719" w14:paraId="040420C0" w14:textId="77777777" w:rsidTr="00D76621">
        <w:tc>
          <w:tcPr>
            <w:tcW w:w="1597" w:type="dxa"/>
          </w:tcPr>
          <w:p w14:paraId="181127F0" w14:textId="77777777" w:rsidR="00CD1DE4" w:rsidRDefault="00CD1DE4" w:rsidP="00D76621">
            <w:pPr>
              <w:rPr>
                <w:sz w:val="22"/>
              </w:rPr>
            </w:pPr>
            <w:r w:rsidRPr="00403719">
              <w:rPr>
                <w:sz w:val="22"/>
              </w:rPr>
              <w:t xml:space="preserve">4 </w:t>
            </w:r>
            <w:r>
              <w:rPr>
                <w:sz w:val="22"/>
              </w:rPr>
              <w:t xml:space="preserve">Unit </w:t>
            </w:r>
          </w:p>
          <w:p w14:paraId="6535DBCE" w14:textId="77777777" w:rsidR="00CD1DE4" w:rsidRPr="00403719" w:rsidRDefault="00CD1DE4" w:rsidP="00D76621">
            <w:pPr>
              <w:rPr>
                <w:sz w:val="22"/>
              </w:rPr>
            </w:pPr>
            <w:r>
              <w:rPr>
                <w:sz w:val="22"/>
              </w:rPr>
              <w:t>1 Final</w:t>
            </w:r>
          </w:p>
        </w:tc>
        <w:tc>
          <w:tcPr>
            <w:tcW w:w="7470" w:type="dxa"/>
          </w:tcPr>
          <w:p w14:paraId="5E3E61D3" w14:textId="77777777" w:rsidR="00CD1DE4" w:rsidRPr="00403719" w:rsidRDefault="00CD1DE4" w:rsidP="00D76621">
            <w:pPr>
              <w:rPr>
                <w:sz w:val="22"/>
              </w:rPr>
            </w:pPr>
            <w:r w:rsidRPr="00403719">
              <w:rPr>
                <w:sz w:val="22"/>
              </w:rPr>
              <w:t>4 Lecture Exams</w:t>
            </w:r>
            <w:r>
              <w:rPr>
                <w:sz w:val="22"/>
              </w:rPr>
              <w:t xml:space="preserve"> and 1 Comprehensive Final</w:t>
            </w:r>
            <w:r w:rsidRPr="00403719">
              <w:rPr>
                <w:sz w:val="22"/>
              </w:rPr>
              <w:t>– consisting of multiple choice and short answer/essay questions</w:t>
            </w:r>
          </w:p>
          <w:p w14:paraId="1A3BBC63" w14:textId="77777777" w:rsidR="00CD1DE4" w:rsidRPr="007422D2" w:rsidRDefault="00CD1DE4" w:rsidP="00D76621">
            <w:pPr>
              <w:rPr>
                <w:sz w:val="22"/>
              </w:rPr>
            </w:pPr>
            <w:r>
              <w:rPr>
                <w:sz w:val="22"/>
              </w:rPr>
              <w:t>*</w:t>
            </w:r>
            <w:r w:rsidRPr="003315C0">
              <w:rPr>
                <w:sz w:val="22"/>
              </w:rPr>
              <w:t xml:space="preserve">The lowest of all 5 exam grades will be dropped. </w:t>
            </w:r>
            <w:r w:rsidRPr="000E7044">
              <w:rPr>
                <w:b/>
                <w:bCs/>
                <w:sz w:val="22"/>
              </w:rPr>
              <w:t>No make-up exams will be offered.</w:t>
            </w:r>
          </w:p>
        </w:tc>
        <w:tc>
          <w:tcPr>
            <w:tcW w:w="1710" w:type="dxa"/>
          </w:tcPr>
          <w:p w14:paraId="00B6E88D" w14:textId="77777777" w:rsidR="00CD1DE4" w:rsidRPr="00403719" w:rsidRDefault="00CD1DE4" w:rsidP="00D76621">
            <w:pPr>
              <w:jc w:val="center"/>
              <w:rPr>
                <w:sz w:val="22"/>
              </w:rPr>
            </w:pPr>
            <w:r>
              <w:rPr>
                <w:sz w:val="22"/>
              </w:rPr>
              <w:t>6</w:t>
            </w:r>
            <w:r w:rsidRPr="00403719">
              <w:rPr>
                <w:sz w:val="22"/>
              </w:rPr>
              <w:t>0%</w:t>
            </w:r>
          </w:p>
        </w:tc>
      </w:tr>
      <w:tr w:rsidR="00CD1DE4" w:rsidRPr="00403719" w14:paraId="455CBD62" w14:textId="77777777" w:rsidTr="00D76621">
        <w:tc>
          <w:tcPr>
            <w:tcW w:w="1597" w:type="dxa"/>
          </w:tcPr>
          <w:p w14:paraId="2D6909B8" w14:textId="77777777" w:rsidR="00CD1DE4" w:rsidRPr="00403719" w:rsidRDefault="00CD1DE4" w:rsidP="00D76621">
            <w:pPr>
              <w:rPr>
                <w:b/>
                <w:sz w:val="22"/>
              </w:rPr>
            </w:pPr>
            <w:r w:rsidRPr="00403719">
              <w:rPr>
                <w:b/>
                <w:sz w:val="22"/>
              </w:rPr>
              <w:t>Total</w:t>
            </w:r>
          </w:p>
        </w:tc>
        <w:tc>
          <w:tcPr>
            <w:tcW w:w="7470" w:type="dxa"/>
          </w:tcPr>
          <w:p w14:paraId="31A69E03" w14:textId="77777777" w:rsidR="00CD1DE4" w:rsidRPr="00403719" w:rsidRDefault="00CD1DE4" w:rsidP="00D76621">
            <w:pPr>
              <w:rPr>
                <w:sz w:val="22"/>
              </w:rPr>
            </w:pPr>
          </w:p>
        </w:tc>
        <w:tc>
          <w:tcPr>
            <w:tcW w:w="1710" w:type="dxa"/>
          </w:tcPr>
          <w:p w14:paraId="60089C30" w14:textId="77777777" w:rsidR="00CD1DE4" w:rsidRPr="00403719" w:rsidRDefault="00CD1DE4" w:rsidP="00D76621">
            <w:pPr>
              <w:jc w:val="center"/>
              <w:rPr>
                <w:b/>
                <w:sz w:val="22"/>
              </w:rPr>
            </w:pPr>
            <w:r w:rsidRPr="00403719">
              <w:rPr>
                <w:b/>
                <w:sz w:val="22"/>
              </w:rPr>
              <w:t>100%</w:t>
            </w:r>
          </w:p>
        </w:tc>
      </w:tr>
    </w:tbl>
    <w:p w14:paraId="01453D6A" w14:textId="1EF325F2" w:rsidR="006D1687" w:rsidRDefault="006D1687" w:rsidP="006D1687">
      <w:pPr>
        <w:rPr>
          <w:rFonts w:asciiTheme="minorHAnsi" w:hAnsiTheme="minorHAnsi"/>
          <w:b/>
          <w:sz w:val="22"/>
        </w:rPr>
      </w:pPr>
    </w:p>
    <w:p w14:paraId="3D2C153A" w14:textId="1F50FF01" w:rsidR="00CD1DE4" w:rsidRPr="00EF3652" w:rsidRDefault="00CD1DE4" w:rsidP="00CD1DE4">
      <w:pPr>
        <w:rPr>
          <w:rFonts w:asciiTheme="minorHAnsi" w:hAnsiTheme="minorHAnsi"/>
          <w:b/>
          <w:sz w:val="22"/>
        </w:rPr>
      </w:pPr>
      <w:r>
        <w:rPr>
          <w:rFonts w:asciiTheme="minorHAnsi" w:hAnsiTheme="minorHAnsi"/>
          <w:b/>
          <w:sz w:val="22"/>
        </w:rPr>
        <w:t>LATE SUBMISSIONS</w:t>
      </w:r>
      <w:r w:rsidR="00EF3652">
        <w:rPr>
          <w:rFonts w:asciiTheme="minorHAnsi" w:hAnsiTheme="minorHAnsi"/>
          <w:b/>
          <w:sz w:val="22"/>
        </w:rPr>
        <w:t xml:space="preserve">: </w:t>
      </w:r>
      <w:r w:rsidRPr="0066520E">
        <w:rPr>
          <w:bCs/>
          <w:sz w:val="22"/>
        </w:rPr>
        <w:t xml:space="preserve">Any work submitted after the published deadline will receive an automatic </w:t>
      </w:r>
      <w:r w:rsidR="00AB290A">
        <w:rPr>
          <w:bCs/>
          <w:sz w:val="22"/>
        </w:rPr>
        <w:t>1</w:t>
      </w:r>
      <w:r w:rsidRPr="0066520E">
        <w:rPr>
          <w:bCs/>
          <w:sz w:val="22"/>
        </w:rPr>
        <w:t xml:space="preserve">0% deduction per day. After </w:t>
      </w:r>
      <w:r w:rsidR="00AB290A">
        <w:rPr>
          <w:bCs/>
          <w:sz w:val="22"/>
        </w:rPr>
        <w:t>3</w:t>
      </w:r>
      <w:r w:rsidRPr="0066520E">
        <w:rPr>
          <w:bCs/>
          <w:sz w:val="22"/>
        </w:rPr>
        <w:t xml:space="preserve"> days following the deadline, the assignment will not be awarded any credit. </w:t>
      </w:r>
    </w:p>
    <w:p w14:paraId="64AD4385" w14:textId="77777777" w:rsidR="00CD1DE4" w:rsidRDefault="00CD1DE4" w:rsidP="00CD1DE4">
      <w:pPr>
        <w:rPr>
          <w:bCs/>
          <w:sz w:val="22"/>
        </w:rPr>
      </w:pPr>
    </w:p>
    <w:p w14:paraId="6BF29B43" w14:textId="77777777" w:rsidR="00CD1DE4" w:rsidRPr="00403719" w:rsidRDefault="00CD1DE4" w:rsidP="00CD1DE4">
      <w:pPr>
        <w:rPr>
          <w:rFonts w:asciiTheme="minorHAnsi" w:hAnsiTheme="minorHAnsi"/>
          <w:b/>
          <w:sz w:val="22"/>
        </w:rPr>
      </w:pPr>
      <w:r w:rsidRPr="00403719">
        <w:rPr>
          <w:rFonts w:asciiTheme="minorHAnsi" w:hAnsiTheme="minorHAnsi"/>
          <w:b/>
          <w:sz w:val="22"/>
        </w:rPr>
        <w:t xml:space="preserve">GRADING SCALE: </w:t>
      </w:r>
      <w:r w:rsidRPr="00403719">
        <w:rPr>
          <w:rFonts w:asciiTheme="minorHAnsi" w:hAnsiTheme="minorHAnsi"/>
          <w:b/>
          <w:bCs/>
          <w:sz w:val="22"/>
        </w:rPr>
        <w:t xml:space="preserve">89.5 – 100% = A, 79.5 - 89% = B, 69.5 - 79% = C, 59.5 – 69% = D, Below 59.5% = </w:t>
      </w:r>
      <w:r>
        <w:rPr>
          <w:rFonts w:asciiTheme="minorHAnsi" w:hAnsiTheme="minorHAnsi"/>
          <w:b/>
          <w:bCs/>
          <w:sz w:val="22"/>
        </w:rPr>
        <w:t>F</w:t>
      </w:r>
    </w:p>
    <w:p w14:paraId="553B4AA1" w14:textId="77777777" w:rsidR="00CD1DE4" w:rsidRDefault="00CD1DE4" w:rsidP="00CD1DE4">
      <w:pPr>
        <w:rPr>
          <w:rFonts w:asciiTheme="minorHAnsi" w:hAnsiTheme="minorHAnsi"/>
          <w:sz w:val="22"/>
          <w:szCs w:val="22"/>
        </w:rPr>
      </w:pPr>
    </w:p>
    <w:p w14:paraId="4BD5E27C" w14:textId="479E0E50" w:rsidR="00CD1DE4" w:rsidRPr="00EF3652" w:rsidRDefault="00CD1DE4" w:rsidP="00CD1DE4">
      <w:pPr>
        <w:rPr>
          <w:rFonts w:ascii="Calibri" w:hAnsi="Calibri"/>
          <w:b/>
          <w:sz w:val="22"/>
          <w:szCs w:val="22"/>
        </w:rPr>
      </w:pPr>
      <w:r w:rsidRPr="00AC57BC">
        <w:rPr>
          <w:rFonts w:ascii="Calibri" w:hAnsi="Calibri"/>
          <w:b/>
          <w:sz w:val="22"/>
          <w:szCs w:val="22"/>
        </w:rPr>
        <w:t>EXAMS</w:t>
      </w:r>
      <w:r w:rsidR="00EF3652">
        <w:rPr>
          <w:rFonts w:ascii="Calibri" w:hAnsi="Calibri"/>
          <w:b/>
          <w:sz w:val="22"/>
          <w:szCs w:val="22"/>
        </w:rPr>
        <w:t xml:space="preserve">: </w:t>
      </w:r>
      <w:r w:rsidRPr="00606A14">
        <w:rPr>
          <w:b/>
          <w:bCs/>
          <w:sz w:val="22"/>
          <w:szCs w:val="22"/>
        </w:rPr>
        <w:t>All exams will be administered in Canvas using Lockdown Browser and a web-camera.</w:t>
      </w:r>
      <w:r>
        <w:rPr>
          <w:sz w:val="22"/>
          <w:szCs w:val="22"/>
        </w:rPr>
        <w:t xml:space="preserve"> </w:t>
      </w:r>
      <w:r w:rsidRPr="002768BC">
        <w:rPr>
          <w:sz w:val="22"/>
          <w:szCs w:val="22"/>
        </w:rPr>
        <w:t xml:space="preserve">As noted previously, the lowest exam grade will be dropped and for this reason, </w:t>
      </w:r>
      <w:r w:rsidRPr="00AB7C9A">
        <w:rPr>
          <w:b/>
          <w:sz w:val="22"/>
          <w:szCs w:val="22"/>
        </w:rPr>
        <w:t>make-up exams will not be offered for any reason except for approved college sponsored activities</w:t>
      </w:r>
      <w:r w:rsidRPr="00AB7C9A">
        <w:rPr>
          <w:sz w:val="22"/>
          <w:szCs w:val="22"/>
        </w:rPr>
        <w:t xml:space="preserve">. </w:t>
      </w:r>
    </w:p>
    <w:p w14:paraId="675E9C24" w14:textId="77777777" w:rsidR="00CD1DE4" w:rsidRDefault="00CD1DE4" w:rsidP="00CD1DE4">
      <w:pPr>
        <w:rPr>
          <w:sz w:val="22"/>
          <w:szCs w:val="22"/>
        </w:rPr>
      </w:pPr>
    </w:p>
    <w:p w14:paraId="71037ECA" w14:textId="0BA35E5B" w:rsidR="00CD1DE4" w:rsidRPr="00CD1DE4" w:rsidRDefault="00CD1DE4" w:rsidP="00EF3652">
      <w:pPr>
        <w:ind w:left="720"/>
        <w:rPr>
          <w:sz w:val="22"/>
          <w:szCs w:val="22"/>
        </w:rPr>
      </w:pPr>
      <w:r w:rsidRPr="009B6F35">
        <w:rPr>
          <w:b/>
          <w:bCs/>
          <w:sz w:val="22"/>
          <w:szCs w:val="22"/>
        </w:rPr>
        <w:t xml:space="preserve">Final Exams </w:t>
      </w:r>
      <w:r>
        <w:rPr>
          <w:b/>
          <w:bCs/>
          <w:sz w:val="22"/>
          <w:szCs w:val="22"/>
        </w:rPr>
        <w:t xml:space="preserve">for </w:t>
      </w:r>
      <w:r w:rsidR="00AB290A">
        <w:rPr>
          <w:b/>
          <w:bCs/>
          <w:sz w:val="22"/>
          <w:szCs w:val="22"/>
        </w:rPr>
        <w:t>Fall</w:t>
      </w:r>
      <w:r>
        <w:rPr>
          <w:b/>
          <w:bCs/>
          <w:sz w:val="22"/>
          <w:szCs w:val="22"/>
        </w:rPr>
        <w:t xml:space="preserve"> 2021 </w:t>
      </w:r>
      <w:r w:rsidRPr="009B6F35">
        <w:rPr>
          <w:b/>
          <w:bCs/>
          <w:sz w:val="22"/>
          <w:szCs w:val="22"/>
        </w:rPr>
        <w:t xml:space="preserve">will take place </w:t>
      </w:r>
      <w:r w:rsidR="00AB290A">
        <w:rPr>
          <w:b/>
          <w:bCs/>
          <w:sz w:val="22"/>
          <w:szCs w:val="22"/>
        </w:rPr>
        <w:t>between</w:t>
      </w:r>
      <w:r w:rsidRPr="009B6F35">
        <w:rPr>
          <w:b/>
          <w:bCs/>
          <w:sz w:val="22"/>
          <w:szCs w:val="22"/>
        </w:rPr>
        <w:t xml:space="preserve">: </w:t>
      </w:r>
      <w:r w:rsidR="00AB290A">
        <w:rPr>
          <w:b/>
          <w:bCs/>
          <w:sz w:val="22"/>
          <w:szCs w:val="22"/>
        </w:rPr>
        <w:t>December 6-11</w:t>
      </w:r>
      <w:r>
        <w:rPr>
          <w:b/>
          <w:bCs/>
          <w:sz w:val="22"/>
          <w:szCs w:val="22"/>
        </w:rPr>
        <w:t>, 2021</w:t>
      </w:r>
    </w:p>
    <w:p w14:paraId="66CB43C1" w14:textId="77777777" w:rsidR="00CD1DE4" w:rsidRDefault="00CD1DE4" w:rsidP="006D1687">
      <w:pPr>
        <w:rPr>
          <w:rFonts w:asciiTheme="minorHAnsi" w:hAnsiTheme="minorHAnsi"/>
          <w:b/>
          <w:sz w:val="22"/>
        </w:rPr>
      </w:pPr>
    </w:p>
    <w:p w14:paraId="1F893AF7" w14:textId="7CEAFDCC" w:rsidR="00CD1DE4" w:rsidRDefault="00CD1DE4" w:rsidP="00CD1DE4">
      <w:pPr>
        <w:rPr>
          <w:sz w:val="22"/>
          <w:szCs w:val="22"/>
        </w:rPr>
      </w:pPr>
      <w:r w:rsidRPr="002768BC">
        <w:rPr>
          <w:b/>
          <w:sz w:val="22"/>
          <w:szCs w:val="22"/>
        </w:rPr>
        <w:t xml:space="preserve">Any student caught cheating during an exam will be given a zero. Any </w:t>
      </w:r>
      <w:r>
        <w:rPr>
          <w:b/>
          <w:sz w:val="22"/>
          <w:szCs w:val="22"/>
        </w:rPr>
        <w:t xml:space="preserve">unauthorized </w:t>
      </w:r>
      <w:r w:rsidRPr="002768BC">
        <w:rPr>
          <w:b/>
          <w:sz w:val="22"/>
          <w:szCs w:val="22"/>
        </w:rPr>
        <w:t xml:space="preserve">use of electronic devices </w:t>
      </w:r>
      <w:r>
        <w:rPr>
          <w:b/>
          <w:sz w:val="22"/>
          <w:szCs w:val="22"/>
        </w:rPr>
        <w:t xml:space="preserve">and other materials </w:t>
      </w:r>
      <w:r w:rsidRPr="002768BC">
        <w:rPr>
          <w:b/>
          <w:sz w:val="22"/>
          <w:szCs w:val="22"/>
        </w:rPr>
        <w:t>during exams will be considered cheating</w:t>
      </w:r>
      <w:r>
        <w:rPr>
          <w:b/>
          <w:sz w:val="22"/>
          <w:szCs w:val="22"/>
        </w:rPr>
        <w:t xml:space="preserve">. </w:t>
      </w:r>
    </w:p>
    <w:p w14:paraId="6EA7EBBF" w14:textId="77777777" w:rsidR="00CD1DE4" w:rsidRDefault="00CD1DE4" w:rsidP="00CD1DE4">
      <w:pPr>
        <w:rPr>
          <w:rFonts w:asciiTheme="minorHAnsi" w:hAnsiTheme="minorHAnsi"/>
          <w:b/>
          <w:sz w:val="22"/>
          <w:szCs w:val="22"/>
        </w:rPr>
      </w:pPr>
    </w:p>
    <w:p w14:paraId="60A47B38" w14:textId="3DB17614" w:rsidR="00FC70D5" w:rsidRPr="00EF3652" w:rsidRDefault="00FC70D5" w:rsidP="00FC70D5">
      <w:pPr>
        <w:rPr>
          <w:rFonts w:asciiTheme="minorHAnsi" w:hAnsiTheme="minorHAnsi"/>
          <w:b/>
          <w:sz w:val="22"/>
          <w:szCs w:val="22"/>
        </w:rPr>
      </w:pPr>
      <w:r w:rsidRPr="009B1D0F">
        <w:rPr>
          <w:rFonts w:asciiTheme="minorHAnsi" w:hAnsiTheme="minorHAnsi"/>
          <w:b/>
          <w:sz w:val="22"/>
          <w:szCs w:val="22"/>
        </w:rPr>
        <w:t>COURSE STRUCTURE</w:t>
      </w:r>
      <w:r w:rsidR="00EF3652">
        <w:rPr>
          <w:rFonts w:asciiTheme="minorHAnsi" w:hAnsiTheme="minorHAnsi"/>
          <w:b/>
          <w:sz w:val="22"/>
          <w:szCs w:val="22"/>
        </w:rPr>
        <w:t xml:space="preserve">: </w:t>
      </w:r>
      <w:r w:rsidRPr="0007100F">
        <w:rPr>
          <w:rFonts w:asciiTheme="minorHAnsi" w:hAnsiTheme="minorHAnsi"/>
          <w:sz w:val="22"/>
          <w:szCs w:val="22"/>
        </w:rPr>
        <w:t xml:space="preserve">The lecture </w:t>
      </w:r>
      <w:r>
        <w:rPr>
          <w:rFonts w:asciiTheme="minorHAnsi" w:hAnsiTheme="minorHAnsi"/>
          <w:sz w:val="22"/>
          <w:szCs w:val="22"/>
        </w:rPr>
        <w:t xml:space="preserve">and lab </w:t>
      </w:r>
      <w:r w:rsidRPr="0007100F">
        <w:rPr>
          <w:rFonts w:asciiTheme="minorHAnsi" w:hAnsiTheme="minorHAnsi"/>
          <w:sz w:val="22"/>
          <w:szCs w:val="22"/>
        </w:rPr>
        <w:t>material for this course will be conducted entirely online</w:t>
      </w:r>
      <w:r w:rsidR="00AB290A">
        <w:rPr>
          <w:rFonts w:asciiTheme="minorHAnsi" w:hAnsiTheme="minorHAnsi"/>
          <w:sz w:val="22"/>
          <w:szCs w:val="22"/>
        </w:rPr>
        <w:t xml:space="preserve"> with weekly meetings on campus for short lectures and Q&amp;A sessions</w:t>
      </w:r>
      <w:r w:rsidRPr="0007100F">
        <w:rPr>
          <w:rFonts w:asciiTheme="minorHAnsi" w:hAnsiTheme="minorHAnsi"/>
          <w:sz w:val="22"/>
          <w:szCs w:val="22"/>
        </w:rPr>
        <w:t xml:space="preserve">.  </w:t>
      </w:r>
      <w:r>
        <w:rPr>
          <w:rFonts w:asciiTheme="minorHAnsi" w:hAnsiTheme="minorHAnsi"/>
          <w:sz w:val="22"/>
          <w:szCs w:val="22"/>
        </w:rPr>
        <w:t>Weekly participation</w:t>
      </w:r>
      <w:r w:rsidRPr="0007100F">
        <w:rPr>
          <w:rFonts w:asciiTheme="minorHAnsi" w:hAnsiTheme="minorHAnsi"/>
          <w:sz w:val="22"/>
          <w:szCs w:val="22"/>
        </w:rPr>
        <w:t xml:space="preserve"> is required, and assignments cannot be made up, therefore please make sure your schedule is clear </w:t>
      </w:r>
      <w:r>
        <w:rPr>
          <w:rFonts w:asciiTheme="minorHAnsi" w:hAnsiTheme="minorHAnsi"/>
          <w:sz w:val="22"/>
          <w:szCs w:val="22"/>
        </w:rPr>
        <w:t>and that you have uninterrupted access to the internet to complete your assignments</w:t>
      </w:r>
      <w:r w:rsidRPr="0007100F">
        <w:rPr>
          <w:rFonts w:asciiTheme="minorHAnsi" w:hAnsiTheme="minorHAnsi"/>
          <w:sz w:val="22"/>
          <w:szCs w:val="22"/>
        </w:rPr>
        <w:t>.</w:t>
      </w:r>
    </w:p>
    <w:p w14:paraId="2DF2F5BF" w14:textId="77777777" w:rsidR="00FC70D5" w:rsidRPr="0007100F" w:rsidRDefault="00FC70D5" w:rsidP="00FC70D5">
      <w:pPr>
        <w:rPr>
          <w:rFonts w:asciiTheme="minorHAnsi" w:hAnsiTheme="minorHAnsi"/>
          <w:sz w:val="22"/>
          <w:szCs w:val="22"/>
        </w:rPr>
      </w:pPr>
    </w:p>
    <w:p w14:paraId="71DDB4EE" w14:textId="423462C5" w:rsidR="00CD1DE4" w:rsidRPr="00EF3652" w:rsidRDefault="003E021D" w:rsidP="00CD1DE4">
      <w:pPr>
        <w:rPr>
          <w:rFonts w:ascii="Calibri" w:hAnsi="Calibri"/>
          <w:b/>
          <w:sz w:val="22"/>
          <w:szCs w:val="22"/>
        </w:rPr>
      </w:pPr>
      <w:r w:rsidRPr="00A46924">
        <w:rPr>
          <w:rFonts w:ascii="Calibri" w:hAnsi="Calibri"/>
          <w:b/>
          <w:sz w:val="22"/>
          <w:szCs w:val="22"/>
        </w:rPr>
        <w:t>COURSE COMMUNICATION</w:t>
      </w:r>
      <w:r w:rsidR="00EF3652">
        <w:rPr>
          <w:rFonts w:ascii="Calibri" w:hAnsi="Calibri"/>
          <w:b/>
          <w:sz w:val="22"/>
          <w:szCs w:val="22"/>
        </w:rPr>
        <w:t xml:space="preserve">: </w:t>
      </w:r>
      <w:r w:rsidR="00CD1DE4" w:rsidRPr="00A46924">
        <w:rPr>
          <w:sz w:val="22"/>
          <w:szCs w:val="22"/>
        </w:rPr>
        <w:t>Announ</w:t>
      </w:r>
      <w:r w:rsidR="00CD1DE4">
        <w:rPr>
          <w:sz w:val="22"/>
          <w:szCs w:val="22"/>
        </w:rPr>
        <w:t>cements will be posted in Canvas weekly or as needed. You can subscribe/unsubscribe to these at any time, but</w:t>
      </w:r>
      <w:r w:rsidR="00CD1DE4" w:rsidRPr="007D2DD1">
        <w:rPr>
          <w:sz w:val="22"/>
          <w:szCs w:val="22"/>
        </w:rPr>
        <w:t xml:space="preserve"> </w:t>
      </w:r>
      <w:r w:rsidR="00CD1DE4">
        <w:rPr>
          <w:sz w:val="22"/>
          <w:szCs w:val="22"/>
        </w:rPr>
        <w:t xml:space="preserve">it is your responsibility to check these on a regular basis. You may contact </w:t>
      </w:r>
      <w:r w:rsidR="00CD1DE4">
        <w:rPr>
          <w:sz w:val="22"/>
          <w:szCs w:val="22"/>
        </w:rPr>
        <w:lastRenderedPageBreak/>
        <w:t xml:space="preserve">me using Canvas message, or email. Please allow 24 hours for a response Monday – Thursday and 48 hours Friday -Sunday. </w:t>
      </w:r>
    </w:p>
    <w:p w14:paraId="38C4E4F8" w14:textId="77777777" w:rsidR="00CD1DE4" w:rsidRDefault="00CD1DE4" w:rsidP="00CD1DE4">
      <w:pPr>
        <w:rPr>
          <w:rFonts w:ascii="Calibri" w:hAnsi="Calibri"/>
          <w:b/>
          <w:sz w:val="22"/>
          <w:szCs w:val="22"/>
        </w:rPr>
      </w:pPr>
    </w:p>
    <w:p w14:paraId="75B128EC" w14:textId="0AFEA8C1" w:rsidR="00CD1DE4" w:rsidRPr="00CD1DE4" w:rsidRDefault="00CB2AE6" w:rsidP="00CD1DE4">
      <w:pPr>
        <w:pStyle w:val="bottommargin"/>
        <w:shd w:val="clear" w:color="auto" w:fill="FFFFFF"/>
        <w:spacing w:before="0" w:beforeAutospacing="0" w:after="225" w:afterAutospacing="0"/>
        <w:contextualSpacing/>
        <w:rPr>
          <w:rFonts w:ascii="Calibri" w:hAnsi="Calibri"/>
          <w:b/>
          <w:sz w:val="22"/>
          <w:szCs w:val="22"/>
        </w:rPr>
      </w:pPr>
      <w:r w:rsidRPr="00A46924">
        <w:rPr>
          <w:rFonts w:ascii="Calibri" w:hAnsi="Calibri"/>
          <w:b/>
          <w:sz w:val="22"/>
          <w:szCs w:val="22"/>
        </w:rPr>
        <w:t>QUESTIONS</w:t>
      </w:r>
      <w:r w:rsidR="00EF3652">
        <w:rPr>
          <w:rFonts w:ascii="Calibri" w:hAnsi="Calibri"/>
          <w:b/>
          <w:sz w:val="22"/>
          <w:szCs w:val="22"/>
        </w:rPr>
        <w:t xml:space="preserve">: </w:t>
      </w:r>
      <w:r w:rsidR="00CD1DE4" w:rsidRPr="00A46924">
        <w:rPr>
          <w:sz w:val="22"/>
          <w:szCs w:val="22"/>
        </w:rPr>
        <w:t xml:space="preserve">It is normal to have questions about things that relate to the course, such as clarification about assignments, course materials, or assessments. </w:t>
      </w:r>
      <w:r w:rsidR="00CD1DE4">
        <w:rPr>
          <w:color w:val="333333"/>
          <w:sz w:val="22"/>
          <w:szCs w:val="22"/>
        </w:rPr>
        <w:t xml:space="preserve">I have discussion boards setup specifically to address Frequently Asked Questions. </w:t>
      </w:r>
      <w:r w:rsidR="00CD1DE4" w:rsidRPr="00B738B1">
        <w:rPr>
          <w:color w:val="333333"/>
          <w:sz w:val="22"/>
          <w:szCs w:val="22"/>
        </w:rPr>
        <w:t xml:space="preserve">Rather than emailing questions to </w:t>
      </w:r>
      <w:r w:rsidR="00CD1DE4">
        <w:rPr>
          <w:color w:val="333333"/>
          <w:sz w:val="22"/>
          <w:szCs w:val="22"/>
        </w:rPr>
        <w:t>me individually about general course topics</w:t>
      </w:r>
      <w:r w:rsidR="00CD1DE4" w:rsidRPr="00B738B1">
        <w:rPr>
          <w:color w:val="333333"/>
          <w:sz w:val="22"/>
          <w:szCs w:val="22"/>
        </w:rPr>
        <w:t xml:space="preserve">, I </w:t>
      </w:r>
      <w:r w:rsidR="00CD1DE4">
        <w:rPr>
          <w:color w:val="333333"/>
          <w:sz w:val="22"/>
          <w:szCs w:val="22"/>
        </w:rPr>
        <w:t>ask that</w:t>
      </w:r>
      <w:r w:rsidR="00CD1DE4" w:rsidRPr="00B738B1">
        <w:rPr>
          <w:color w:val="333333"/>
          <w:sz w:val="22"/>
          <w:szCs w:val="22"/>
        </w:rPr>
        <w:t xml:space="preserve"> </w:t>
      </w:r>
      <w:r w:rsidR="00CD1DE4">
        <w:rPr>
          <w:color w:val="333333"/>
          <w:sz w:val="22"/>
          <w:szCs w:val="22"/>
        </w:rPr>
        <w:t xml:space="preserve">you </w:t>
      </w:r>
      <w:r w:rsidR="00CD1DE4" w:rsidRPr="00B738B1">
        <w:rPr>
          <w:color w:val="333333"/>
          <w:sz w:val="22"/>
          <w:szCs w:val="22"/>
        </w:rPr>
        <w:t xml:space="preserve">post your questions </w:t>
      </w:r>
      <w:r w:rsidR="00CD1DE4">
        <w:rPr>
          <w:color w:val="333333"/>
          <w:sz w:val="22"/>
          <w:szCs w:val="22"/>
        </w:rPr>
        <w:t xml:space="preserve">under one of the FAQ discussion board topics. If you have questions that are personal in nature, please email or message me privately. </w:t>
      </w:r>
    </w:p>
    <w:p w14:paraId="71546AC9" w14:textId="3EBBB5E9" w:rsidR="00CD1DE4" w:rsidRPr="00EF3652" w:rsidRDefault="00CD1DE4" w:rsidP="00CD1DE4">
      <w:pPr>
        <w:rPr>
          <w:rFonts w:ascii="Calibri" w:hAnsi="Calibri"/>
          <w:b/>
          <w:sz w:val="22"/>
          <w:szCs w:val="22"/>
        </w:rPr>
      </w:pPr>
      <w:r>
        <w:rPr>
          <w:rFonts w:ascii="Calibri" w:hAnsi="Calibri"/>
          <w:b/>
          <w:sz w:val="22"/>
          <w:szCs w:val="22"/>
        </w:rPr>
        <w:t>DISCUSSION BOARD GROUPS</w:t>
      </w:r>
      <w:r w:rsidR="00EF3652">
        <w:rPr>
          <w:rFonts w:ascii="Calibri" w:hAnsi="Calibri"/>
          <w:b/>
          <w:sz w:val="22"/>
          <w:szCs w:val="22"/>
        </w:rPr>
        <w:t xml:space="preserve">: </w:t>
      </w:r>
      <w:r w:rsidRPr="002768BC">
        <w:rPr>
          <w:sz w:val="22"/>
          <w:szCs w:val="22"/>
        </w:rPr>
        <w:t xml:space="preserve">You will be assigned to </w:t>
      </w:r>
      <w:r>
        <w:rPr>
          <w:sz w:val="22"/>
          <w:szCs w:val="22"/>
        </w:rPr>
        <w:t>a discussion board group during</w:t>
      </w:r>
      <w:r w:rsidRPr="002768BC">
        <w:rPr>
          <w:sz w:val="22"/>
          <w:szCs w:val="22"/>
        </w:rPr>
        <w:t xml:space="preserve"> the first week of class, which you will work with for the duration of the semester. </w:t>
      </w:r>
      <w:r>
        <w:rPr>
          <w:sz w:val="22"/>
          <w:szCs w:val="22"/>
        </w:rPr>
        <w:t>Participation is required to receive credit for assignments.</w:t>
      </w:r>
    </w:p>
    <w:p w14:paraId="4E918952" w14:textId="77777777" w:rsidR="00CD1DE4" w:rsidRPr="002768BC" w:rsidRDefault="00CD1DE4" w:rsidP="00CD1DE4">
      <w:pPr>
        <w:rPr>
          <w:sz w:val="22"/>
          <w:szCs w:val="22"/>
        </w:rPr>
      </w:pPr>
    </w:p>
    <w:p w14:paraId="608CE704" w14:textId="5B95D49C" w:rsidR="00CD1DE4" w:rsidRPr="00EF3652" w:rsidRDefault="002768BC" w:rsidP="00CD1DE4">
      <w:pPr>
        <w:rPr>
          <w:rFonts w:ascii="Calibri" w:hAnsi="Calibri"/>
          <w:b/>
          <w:sz w:val="22"/>
          <w:szCs w:val="22"/>
        </w:rPr>
      </w:pPr>
      <w:r w:rsidRPr="00A46924">
        <w:rPr>
          <w:rFonts w:ascii="Calibri" w:hAnsi="Calibri"/>
          <w:b/>
          <w:sz w:val="22"/>
          <w:szCs w:val="22"/>
        </w:rPr>
        <w:t>PARTICIPATION</w:t>
      </w:r>
      <w:r w:rsidR="00EF3652">
        <w:rPr>
          <w:rFonts w:ascii="Calibri" w:hAnsi="Calibri"/>
          <w:b/>
          <w:sz w:val="22"/>
          <w:szCs w:val="22"/>
        </w:rPr>
        <w:t xml:space="preserve">: </w:t>
      </w:r>
      <w:r w:rsidR="00CD1DE4" w:rsidRPr="002768BC">
        <w:rPr>
          <w:sz w:val="22"/>
          <w:szCs w:val="22"/>
        </w:rPr>
        <w:t>Students are expected to partic</w:t>
      </w:r>
      <w:r w:rsidR="00CD1DE4">
        <w:rPr>
          <w:sz w:val="22"/>
          <w:szCs w:val="22"/>
        </w:rPr>
        <w:t xml:space="preserve">ipate by </w:t>
      </w:r>
      <w:r w:rsidR="00CD1DE4" w:rsidRPr="006223A7">
        <w:rPr>
          <w:b/>
          <w:bCs/>
          <w:sz w:val="22"/>
          <w:szCs w:val="22"/>
        </w:rPr>
        <w:t>completing textbook chapter readings and outlines, rea</w:t>
      </w:r>
      <w:r w:rsidR="00CD1DE4">
        <w:rPr>
          <w:b/>
          <w:bCs/>
          <w:sz w:val="22"/>
          <w:szCs w:val="22"/>
        </w:rPr>
        <w:t>ding/reviewing</w:t>
      </w:r>
      <w:r w:rsidR="00CD1DE4" w:rsidRPr="006223A7">
        <w:rPr>
          <w:b/>
          <w:bCs/>
          <w:sz w:val="22"/>
          <w:szCs w:val="22"/>
        </w:rPr>
        <w:t xml:space="preserve"> assigned materials</w:t>
      </w:r>
      <w:r w:rsidR="00CD1DE4">
        <w:rPr>
          <w:b/>
          <w:bCs/>
          <w:sz w:val="22"/>
          <w:szCs w:val="22"/>
        </w:rPr>
        <w:t xml:space="preserve"> </w:t>
      </w:r>
      <w:r w:rsidR="00CD1DE4" w:rsidRPr="006223A7">
        <w:rPr>
          <w:b/>
          <w:bCs/>
          <w:sz w:val="22"/>
          <w:szCs w:val="22"/>
        </w:rPr>
        <w:t xml:space="preserve">in Canvas, engaging in discussion boards, and completing unit assignments. The required textbook is a valuable resource of information and students will be expected to keep up with its reading.  Grades will be taken in the form of quizzes, exams, discussion participation, other unit assignments. Students are expected to take responsibility for their own learning. </w:t>
      </w:r>
    </w:p>
    <w:p w14:paraId="698C5377" w14:textId="77777777" w:rsidR="002768BC" w:rsidRPr="002768BC" w:rsidRDefault="002768BC" w:rsidP="002768BC">
      <w:pPr>
        <w:rPr>
          <w:sz w:val="22"/>
          <w:szCs w:val="22"/>
        </w:rPr>
      </w:pPr>
    </w:p>
    <w:p w14:paraId="6A99B117" w14:textId="09694873" w:rsidR="00BE389F" w:rsidRPr="00EF3652" w:rsidRDefault="002768BC" w:rsidP="00BE389F">
      <w:pPr>
        <w:spacing w:after="200" w:line="252" w:lineRule="auto"/>
        <w:contextualSpacing/>
        <w:rPr>
          <w:rFonts w:ascii="Calibri" w:hAnsi="Calibri"/>
          <w:b/>
          <w:sz w:val="22"/>
          <w:szCs w:val="22"/>
        </w:rPr>
      </w:pPr>
      <w:r w:rsidRPr="00A46924">
        <w:rPr>
          <w:rFonts w:ascii="Calibri" w:hAnsi="Calibri"/>
          <w:b/>
          <w:sz w:val="22"/>
          <w:szCs w:val="22"/>
        </w:rPr>
        <w:t>ATTENDANCE</w:t>
      </w:r>
      <w:r w:rsidR="00270E67" w:rsidRPr="00270E67">
        <w:rPr>
          <w:rFonts w:ascii="Calibri" w:hAnsi="Calibri"/>
          <w:b/>
          <w:sz w:val="22"/>
          <w:szCs w:val="22"/>
        </w:rPr>
        <w:t xml:space="preserve"> </w:t>
      </w:r>
      <w:r w:rsidRPr="00A46924">
        <w:rPr>
          <w:rFonts w:ascii="Calibri" w:hAnsi="Calibri"/>
          <w:b/>
          <w:sz w:val="22"/>
          <w:szCs w:val="22"/>
        </w:rPr>
        <w:t>POLICY</w:t>
      </w:r>
      <w:r w:rsidR="00EF3652">
        <w:rPr>
          <w:rFonts w:ascii="Calibri" w:hAnsi="Calibri"/>
          <w:b/>
          <w:sz w:val="22"/>
          <w:szCs w:val="22"/>
        </w:rPr>
        <w:t xml:space="preserve">: </w:t>
      </w:r>
      <w:r w:rsidR="00BE389F" w:rsidRPr="00865877">
        <w:rPr>
          <w:sz w:val="22"/>
          <w:szCs w:val="22"/>
        </w:rPr>
        <w:t>Regular attendance is expected of all students in all classes f</w:t>
      </w:r>
      <w:r w:rsidR="00BE389F">
        <w:rPr>
          <w:sz w:val="22"/>
          <w:szCs w:val="22"/>
        </w:rPr>
        <w:t xml:space="preserve">or which they have registered. </w:t>
      </w:r>
      <w:r w:rsidR="00BE389F" w:rsidRPr="002C179C">
        <w:rPr>
          <w:sz w:val="22"/>
          <w:szCs w:val="22"/>
        </w:rPr>
        <w:t>Approved college sponsored activities are the only absences for which a student should not be held liable and only when provided by a college official ahead of the absence.</w:t>
      </w:r>
    </w:p>
    <w:p w14:paraId="6CD0B410" w14:textId="77777777" w:rsidR="00BE389F" w:rsidRDefault="00BE389F" w:rsidP="00BE389F">
      <w:pPr>
        <w:spacing w:after="200" w:line="252" w:lineRule="auto"/>
        <w:contextualSpacing/>
        <w:rPr>
          <w:sz w:val="22"/>
          <w:szCs w:val="22"/>
        </w:rPr>
      </w:pPr>
    </w:p>
    <w:p w14:paraId="252BBD50" w14:textId="77777777" w:rsidR="00BE389F" w:rsidRPr="009B6F35" w:rsidRDefault="00BE389F" w:rsidP="00BE389F">
      <w:pPr>
        <w:spacing w:after="200" w:line="252" w:lineRule="auto"/>
        <w:rPr>
          <w:sz w:val="22"/>
          <w:szCs w:val="22"/>
        </w:rPr>
      </w:pPr>
      <w:r w:rsidRPr="00865877">
        <w:rPr>
          <w:sz w:val="22"/>
          <w:szCs w:val="22"/>
        </w:rPr>
        <w:t>Student</w:t>
      </w:r>
      <w:r>
        <w:rPr>
          <w:sz w:val="22"/>
          <w:szCs w:val="22"/>
        </w:rPr>
        <w:t>s</w:t>
      </w:r>
      <w:r w:rsidRPr="00865877">
        <w:rPr>
          <w:sz w:val="22"/>
          <w:szCs w:val="22"/>
        </w:rPr>
        <w:t xml:space="preserve"> will be dropped from a class by the Registrar upon recommendation of the instructor who feels the student has been justifiably absent or tardy </w:t>
      </w:r>
      <w:proofErr w:type="gramStart"/>
      <w:r w:rsidRPr="00865877">
        <w:rPr>
          <w:sz w:val="22"/>
          <w:szCs w:val="22"/>
        </w:rPr>
        <w:t>a sufficient number of</w:t>
      </w:r>
      <w:proofErr w:type="gramEnd"/>
      <w:r w:rsidRPr="00865877">
        <w:rPr>
          <w:sz w:val="22"/>
          <w:szCs w:val="22"/>
        </w:rPr>
        <w:t xml:space="preserve"> times to preclude mee</w:t>
      </w:r>
      <w:r>
        <w:rPr>
          <w:sz w:val="22"/>
          <w:szCs w:val="22"/>
        </w:rPr>
        <w:t>ting the course’s objectives.</w:t>
      </w:r>
      <w:r w:rsidRPr="00865877">
        <w:rPr>
          <w:sz w:val="22"/>
          <w:szCs w:val="22"/>
        </w:rPr>
        <w:t xml:space="preserve"> Persistent, unjustified absences from classes or laboratories will be considered sufficient cause for College officials to drop a student from the rolls of the College. From Board Policy FC (LOCAL)</w:t>
      </w:r>
      <w:r>
        <w:rPr>
          <w:b/>
          <w:sz w:val="22"/>
          <w:szCs w:val="22"/>
        </w:rPr>
        <w:t xml:space="preserve"> </w:t>
      </w:r>
    </w:p>
    <w:p w14:paraId="7F70598E" w14:textId="023E1062" w:rsidR="00BE389F" w:rsidRPr="002768BC" w:rsidRDefault="00BE389F" w:rsidP="00BE389F">
      <w:pPr>
        <w:rPr>
          <w:b/>
          <w:sz w:val="22"/>
          <w:szCs w:val="22"/>
        </w:rPr>
      </w:pPr>
      <w:r w:rsidRPr="002768BC">
        <w:rPr>
          <w:b/>
          <w:sz w:val="22"/>
          <w:szCs w:val="22"/>
        </w:rPr>
        <w:t>Last d</w:t>
      </w:r>
      <w:r>
        <w:rPr>
          <w:b/>
          <w:sz w:val="22"/>
          <w:szCs w:val="22"/>
        </w:rPr>
        <w:t xml:space="preserve">ay to Withdraw for the </w:t>
      </w:r>
      <w:r w:rsidR="00AB290A">
        <w:rPr>
          <w:b/>
          <w:sz w:val="22"/>
          <w:szCs w:val="22"/>
        </w:rPr>
        <w:t>Fall</w:t>
      </w:r>
      <w:r>
        <w:rPr>
          <w:b/>
          <w:sz w:val="22"/>
          <w:szCs w:val="22"/>
        </w:rPr>
        <w:t xml:space="preserve"> 2021</w:t>
      </w:r>
      <w:r w:rsidRPr="002768BC">
        <w:rPr>
          <w:b/>
          <w:sz w:val="22"/>
          <w:szCs w:val="22"/>
        </w:rPr>
        <w:t xml:space="preserve"> semester with a “W” is </w:t>
      </w:r>
      <w:r w:rsidR="00AB290A">
        <w:rPr>
          <w:b/>
          <w:sz w:val="22"/>
          <w:szCs w:val="22"/>
        </w:rPr>
        <w:t>November 1</w:t>
      </w:r>
      <w:r w:rsidR="00AB290A" w:rsidRPr="00AB290A">
        <w:rPr>
          <w:b/>
          <w:sz w:val="22"/>
          <w:szCs w:val="22"/>
          <w:vertAlign w:val="superscript"/>
        </w:rPr>
        <w:t>st</w:t>
      </w:r>
      <w:r>
        <w:rPr>
          <w:b/>
          <w:sz w:val="22"/>
          <w:szCs w:val="22"/>
        </w:rPr>
        <w:t>, 2021</w:t>
      </w:r>
    </w:p>
    <w:p w14:paraId="1428A5A2" w14:textId="453E0346" w:rsidR="00BE389F" w:rsidRDefault="00BE389F" w:rsidP="00BE389F">
      <w:r w:rsidRPr="00D24074">
        <w:rPr>
          <w:sz w:val="22"/>
          <w:szCs w:val="22"/>
        </w:rPr>
        <w:t>For other important dates</w:t>
      </w:r>
      <w:r w:rsidRPr="00D24074">
        <w:rPr>
          <w:b/>
          <w:sz w:val="22"/>
          <w:szCs w:val="22"/>
        </w:rPr>
        <w:t xml:space="preserve"> </w:t>
      </w:r>
      <w:r w:rsidRPr="00D24074">
        <w:rPr>
          <w:sz w:val="22"/>
          <w:szCs w:val="22"/>
        </w:rPr>
        <w:t>visit</w:t>
      </w:r>
      <w:r>
        <w:rPr>
          <w:sz w:val="22"/>
          <w:szCs w:val="22"/>
        </w:rPr>
        <w:t>:</w:t>
      </w:r>
      <w:r>
        <w:rPr>
          <w:rFonts w:ascii="Calibri" w:hAnsi="Calibri"/>
          <w:b/>
          <w:sz w:val="22"/>
          <w:szCs w:val="22"/>
        </w:rPr>
        <w:t xml:space="preserve"> </w:t>
      </w:r>
      <w:hyperlink r:id="rId16" w:history="1">
        <w:r w:rsidR="00AB290A" w:rsidRPr="008C49E8">
          <w:rPr>
            <w:rStyle w:val="Hyperlink"/>
          </w:rPr>
          <w:t>https://www.nctc.edu/_documents/academics/academic-calendar-2021-2022.pdf</w:t>
        </w:r>
      </w:hyperlink>
    </w:p>
    <w:p w14:paraId="7666F3DE" w14:textId="77777777" w:rsidR="00BE389F" w:rsidRPr="00D15BFD" w:rsidRDefault="00BE389F" w:rsidP="00BE389F">
      <w:pPr>
        <w:rPr>
          <w:sz w:val="22"/>
          <w:szCs w:val="22"/>
        </w:rPr>
      </w:pPr>
      <w:r w:rsidRPr="00AA2CA8">
        <w:rPr>
          <w:sz w:val="22"/>
          <w:szCs w:val="22"/>
        </w:rPr>
        <w:t xml:space="preserve">If a student cannot complete all the requirements of this course due to illness or some unavoidable conflict, they must request in writing a grade of “I” (incomplete) </w:t>
      </w:r>
      <w:proofErr w:type="gramStart"/>
      <w:r w:rsidRPr="00AA2CA8">
        <w:rPr>
          <w:sz w:val="22"/>
          <w:szCs w:val="22"/>
        </w:rPr>
        <w:t>in order to</w:t>
      </w:r>
      <w:proofErr w:type="gramEnd"/>
      <w:r w:rsidRPr="00AA2CA8">
        <w:rPr>
          <w:sz w:val="22"/>
          <w:szCs w:val="22"/>
        </w:rPr>
        <w:t xml:space="preserve"> be allowed to finish the requirements at a later date. When the instructor receives the request, he/she must reply in writing to the request, explaining why the grade of “I” will or will not be assigned.</w:t>
      </w:r>
    </w:p>
    <w:p w14:paraId="1CCB62DE" w14:textId="5E2DB503" w:rsidR="00315A03" w:rsidRPr="00A46924" w:rsidRDefault="003D13C5" w:rsidP="00865877">
      <w:pPr>
        <w:pStyle w:val="sc-bodytext"/>
        <w:shd w:val="clear" w:color="auto" w:fill="FFFFFF"/>
        <w:rPr>
          <w:rFonts w:ascii="Times New Roman" w:hAnsi="Times New Roman" w:cs="Times New Roman"/>
          <w:color w:val="auto"/>
          <w:sz w:val="22"/>
          <w:szCs w:val="22"/>
          <w:lang w:val="en"/>
        </w:rPr>
      </w:pPr>
      <w:r w:rsidRPr="00A46924">
        <w:rPr>
          <w:rFonts w:asciiTheme="minorHAnsi" w:hAnsiTheme="minorHAnsi" w:cs="Times New Roman"/>
          <w:b/>
          <w:color w:val="auto"/>
          <w:sz w:val="22"/>
          <w:szCs w:val="22"/>
          <w:lang w:val="en"/>
        </w:rPr>
        <w:t xml:space="preserve">DISABILITY SERVICES - </w:t>
      </w:r>
      <w:r w:rsidR="000B32ED" w:rsidRPr="00A46924">
        <w:rPr>
          <w:rFonts w:asciiTheme="minorHAnsi" w:hAnsiTheme="minorHAnsi" w:cs="Times New Roman"/>
          <w:b/>
          <w:color w:val="auto"/>
          <w:sz w:val="22"/>
          <w:szCs w:val="22"/>
          <w:lang w:val="en"/>
        </w:rPr>
        <w:t>THE OFFICE FOR S</w:t>
      </w:r>
      <w:r w:rsidRPr="00A46924">
        <w:rPr>
          <w:rFonts w:asciiTheme="minorHAnsi" w:hAnsiTheme="minorHAnsi" w:cs="Times New Roman"/>
          <w:b/>
          <w:color w:val="auto"/>
          <w:sz w:val="22"/>
          <w:szCs w:val="22"/>
          <w:lang w:val="en"/>
        </w:rPr>
        <w:t>TUDENTS WITH DISABILITIES (OSD)</w:t>
      </w:r>
      <w:r w:rsidR="000B32ED" w:rsidRPr="00A46924">
        <w:rPr>
          <w:rFonts w:ascii="Times New Roman" w:hAnsi="Times New Roman" w:cs="Times New Roman"/>
          <w:color w:val="auto"/>
          <w:sz w:val="22"/>
          <w:szCs w:val="22"/>
          <w:lang w:val="en"/>
        </w:rPr>
        <w:t>:</w:t>
      </w:r>
      <w:r w:rsidR="00315A03" w:rsidRPr="00A46924">
        <w:rPr>
          <w:rFonts w:ascii="Times New Roman" w:hAnsi="Times New Roman" w:cs="Times New Roman"/>
          <w:color w:val="auto"/>
          <w:sz w:val="22"/>
          <w:szCs w:val="22"/>
          <w:lang w:val="en"/>
        </w:rPr>
        <w:t xml:space="preserve"> provides support services for students with disabilities, students enrolled in technical areas of study, and students who are classified as special populations (</w:t>
      </w:r>
      <w:proofErr w:type="gramStart"/>
      <w:r w:rsidR="00315A03" w:rsidRPr="00A46924">
        <w:rPr>
          <w:rFonts w:ascii="Times New Roman" w:hAnsi="Times New Roman" w:cs="Times New Roman"/>
          <w:color w:val="auto"/>
          <w:sz w:val="22"/>
          <w:szCs w:val="22"/>
          <w:lang w:val="en"/>
        </w:rPr>
        <w:t>i.e.</w:t>
      </w:r>
      <w:proofErr w:type="gramEnd"/>
      <w:r w:rsidR="00315A03" w:rsidRPr="00A46924">
        <w:rPr>
          <w:rFonts w:ascii="Times New Roman" w:hAnsi="Times New Roman" w:cs="Times New Roman"/>
          <w:color w:val="auto"/>
          <w:sz w:val="22"/>
          <w:szCs w:val="22"/>
          <w:lang w:val="en"/>
        </w:rPr>
        <w:t xml:space="preserve"> single parents). </w:t>
      </w:r>
      <w:r w:rsidR="003F4C82" w:rsidRPr="00A46924">
        <w:rPr>
          <w:rFonts w:ascii="Times New Roman" w:hAnsi="Times New Roman" w:cs="Times New Roman"/>
          <w:color w:val="auto"/>
          <w:sz w:val="22"/>
          <w:szCs w:val="22"/>
          <w:lang w:val="en"/>
        </w:rPr>
        <w:t xml:space="preserve"> </w:t>
      </w:r>
    </w:p>
    <w:p w14:paraId="419CA11C" w14:textId="77777777" w:rsidR="00315A03" w:rsidRPr="00AA2CA8"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09BC7C7A" w14:textId="77777777" w:rsidR="00521AD1" w:rsidRDefault="00315A03" w:rsidP="00865877">
      <w:pPr>
        <w:pStyle w:val="sc-bodytext"/>
        <w:shd w:val="clear" w:color="auto" w:fill="FFFFFF"/>
        <w:rPr>
          <w:rFonts w:ascii="Times New Roman" w:hAnsi="Times New Roman" w:cs="Times New Roman"/>
          <w:color w:val="auto"/>
          <w:sz w:val="22"/>
          <w:szCs w:val="22"/>
          <w:lang w:val="en"/>
        </w:rPr>
      </w:pPr>
      <w:r w:rsidRPr="00AA2CA8">
        <w:rPr>
          <w:rFonts w:ascii="Times New Roman" w:hAnsi="Times New Roman" w:cs="Times New Roman"/>
          <w:color w:val="auto"/>
          <w:sz w:val="22"/>
          <w:szCs w:val="22"/>
          <w:lang w:val="en"/>
        </w:rPr>
        <w:t>If you feel you have needs for services that the institution provides, please reach out to either Wayne Smith (940) 498-6207 or Yvonne Sandman (940) 668-</w:t>
      </w:r>
      <w:r w:rsidR="00ED52DD" w:rsidRPr="00AA2CA8">
        <w:rPr>
          <w:rFonts w:ascii="Times New Roman" w:hAnsi="Times New Roman" w:cs="Times New Roman"/>
          <w:color w:val="auto"/>
          <w:sz w:val="22"/>
          <w:szCs w:val="22"/>
          <w:lang w:val="en"/>
        </w:rPr>
        <w:t>3300</w:t>
      </w:r>
      <w:r w:rsidRPr="00AA2CA8">
        <w:rPr>
          <w:rFonts w:ascii="Times New Roman" w:hAnsi="Times New Roman" w:cs="Times New Roman"/>
          <w:color w:val="auto"/>
          <w:sz w:val="22"/>
          <w:szCs w:val="22"/>
          <w:lang w:val="en"/>
        </w:rPr>
        <w:t>.  Alternative students may stop by Room 170 in Corinth or Room 11</w:t>
      </w:r>
      <w:r w:rsidR="00DF0600" w:rsidRPr="00AA2CA8">
        <w:rPr>
          <w:rFonts w:ascii="Times New Roman" w:hAnsi="Times New Roman" w:cs="Times New Roman"/>
          <w:color w:val="auto"/>
          <w:sz w:val="22"/>
          <w:szCs w:val="22"/>
          <w:lang w:val="en"/>
        </w:rPr>
        <w:t>1</w:t>
      </w:r>
      <w:r w:rsidRPr="00AA2CA8">
        <w:rPr>
          <w:rFonts w:ascii="Times New Roman" w:hAnsi="Times New Roman" w:cs="Times New Roman"/>
          <w:color w:val="auto"/>
          <w:sz w:val="22"/>
          <w:szCs w:val="22"/>
          <w:lang w:val="en"/>
        </w:rPr>
        <w:t xml:space="preserve"> in Gainesville.</w:t>
      </w:r>
      <w:r w:rsidR="00265F31">
        <w:rPr>
          <w:rFonts w:ascii="Times New Roman" w:hAnsi="Times New Roman" w:cs="Times New Roman"/>
          <w:color w:val="auto"/>
          <w:sz w:val="22"/>
          <w:szCs w:val="22"/>
          <w:lang w:val="en"/>
        </w:rPr>
        <w:t xml:space="preserve"> </w:t>
      </w:r>
    </w:p>
    <w:p w14:paraId="7FFBED05" w14:textId="67F23A37" w:rsidR="008E4BF5" w:rsidRPr="00EF3652" w:rsidRDefault="00265F31" w:rsidP="00EF3652">
      <w:pPr>
        <w:pStyle w:val="sc-bodytext"/>
        <w:shd w:val="clear" w:color="auto" w:fill="FFFFFF"/>
        <w:rPr>
          <w:rFonts w:ascii="Times New Roman" w:hAnsi="Times New Roman" w:cs="Times New Roman"/>
          <w:color w:val="auto"/>
          <w:sz w:val="22"/>
          <w:szCs w:val="22"/>
          <w:lang w:val="en"/>
        </w:rPr>
      </w:pPr>
      <w:r>
        <w:rPr>
          <w:rFonts w:ascii="Times New Roman" w:hAnsi="Times New Roman" w:cs="Times New Roman"/>
          <w:color w:val="auto"/>
          <w:sz w:val="22"/>
          <w:szCs w:val="22"/>
          <w:lang w:val="en"/>
        </w:rPr>
        <w:t xml:space="preserve">For more information, visit the NCTC Office for Students with Disabilities: </w:t>
      </w:r>
      <w:hyperlink r:id="rId17" w:history="1">
        <w:r w:rsidRPr="00265F31">
          <w:rPr>
            <w:rStyle w:val="Hyperlink"/>
            <w:rFonts w:ascii="Times New Roman" w:hAnsi="Times New Roman" w:cs="Times New Roman"/>
            <w:sz w:val="22"/>
            <w:szCs w:val="22"/>
            <w:lang w:val="en"/>
          </w:rPr>
          <w:t>https://www.nctc.edu/catalog/student-services/office-students-with-disabilities.html</w:t>
        </w:r>
      </w:hyperlink>
    </w:p>
    <w:p w14:paraId="7463BEC7" w14:textId="7EC0E47B" w:rsidR="00BE389F" w:rsidRPr="00AA2CA8" w:rsidRDefault="00BE389F" w:rsidP="00D620DB">
      <w:pPr>
        <w:pStyle w:val="NoSpacing"/>
        <w:rPr>
          <w:rFonts w:asciiTheme="minorHAnsi" w:hAnsiTheme="minorHAnsi"/>
          <w:sz w:val="22"/>
          <w:szCs w:val="22"/>
        </w:rPr>
        <w:sectPr w:rsidR="00BE389F" w:rsidRPr="00AA2CA8" w:rsidSect="00865877">
          <w:type w:val="continuous"/>
          <w:pgSz w:w="12240" w:h="15840"/>
          <w:pgMar w:top="720" w:right="720" w:bottom="720" w:left="720" w:header="720" w:footer="720" w:gutter="0"/>
          <w:cols w:space="720"/>
          <w:docGrid w:linePitch="360"/>
        </w:sectPr>
      </w:pPr>
    </w:p>
    <w:p w14:paraId="49E3B73F" w14:textId="77777777" w:rsidR="00BE389F" w:rsidRPr="000B32ED" w:rsidRDefault="00BE389F" w:rsidP="00BE389F">
      <w:pPr>
        <w:pStyle w:val="NoSpacing"/>
        <w:ind w:firstLine="720"/>
        <w:rPr>
          <w:rFonts w:asciiTheme="minorHAnsi" w:hAnsiTheme="minorHAnsi"/>
          <w:b/>
          <w:sz w:val="22"/>
          <w:szCs w:val="22"/>
        </w:rPr>
      </w:pPr>
      <w:r w:rsidRPr="000B32ED">
        <w:rPr>
          <w:rFonts w:asciiTheme="minorHAnsi" w:hAnsiTheme="minorHAnsi"/>
          <w:b/>
          <w:sz w:val="22"/>
          <w:szCs w:val="22"/>
        </w:rPr>
        <w:t xml:space="preserve">CORE CURRICULUM FOUNDATIONAL COMPONENT AREA </w:t>
      </w:r>
      <w:r w:rsidRPr="000B32ED">
        <w:rPr>
          <w:rFonts w:asciiTheme="minorHAnsi" w:hAnsiTheme="minorHAnsi"/>
          <w:sz w:val="22"/>
          <w:szCs w:val="22"/>
        </w:rPr>
        <w:t>(For classes in the Core)</w:t>
      </w:r>
      <w:r w:rsidRPr="000B32ED">
        <w:rPr>
          <w:rFonts w:asciiTheme="minorHAnsi" w:hAnsiTheme="minorHAnsi"/>
          <w:sz w:val="22"/>
          <w:szCs w:val="22"/>
        </w:rPr>
        <w:tab/>
      </w:r>
    </w:p>
    <w:p w14:paraId="3FF9DA08" w14:textId="77777777" w:rsidR="00BE389F" w:rsidRPr="00AA2CA8" w:rsidRDefault="00BE389F" w:rsidP="00BE389F">
      <w:pPr>
        <w:pStyle w:val="NoSpacing"/>
        <w:rPr>
          <w:rFonts w:asciiTheme="minorHAnsi" w:hAnsiTheme="minorHAnsi"/>
          <w:sz w:val="22"/>
          <w:szCs w:val="22"/>
        </w:rPr>
        <w:sectPr w:rsidR="00BE389F" w:rsidRPr="00AA2CA8" w:rsidSect="00865877">
          <w:type w:val="continuous"/>
          <w:pgSz w:w="12240" w:h="15840"/>
          <w:pgMar w:top="720" w:right="720" w:bottom="720" w:left="720" w:header="720" w:footer="720" w:gutter="0"/>
          <w:cols w:space="720"/>
          <w:docGrid w:linePitch="360"/>
        </w:sectPr>
      </w:pPr>
    </w:p>
    <w:p w14:paraId="6F2E3F31"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Communication</w:t>
      </w:r>
    </w:p>
    <w:p w14:paraId="5C3B3648"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Mathematics</w:t>
      </w:r>
      <w:r w:rsidRPr="00AA2CA8">
        <w:rPr>
          <w:rFonts w:asciiTheme="minorHAnsi" w:hAnsiTheme="minorHAnsi"/>
          <w:sz w:val="22"/>
          <w:szCs w:val="22"/>
        </w:rPr>
        <w:tab/>
      </w:r>
      <w:r w:rsidRPr="00AA2CA8">
        <w:rPr>
          <w:rFonts w:asciiTheme="minorHAnsi" w:hAnsiTheme="minorHAnsi"/>
          <w:sz w:val="22"/>
          <w:szCs w:val="22"/>
        </w:rPr>
        <w:tab/>
      </w:r>
    </w:p>
    <w:p w14:paraId="669E4F2E"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Life and Physical Science</w:t>
      </w:r>
    </w:p>
    <w:p w14:paraId="62508E8C"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Language, Philosophy &amp; Culture</w:t>
      </w:r>
    </w:p>
    <w:p w14:paraId="47796DD8"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Creative Arts</w:t>
      </w:r>
    </w:p>
    <w:p w14:paraId="1877E145" w14:textId="77777777" w:rsidR="00BE389F" w:rsidRPr="00A72FBA"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American History</w:t>
      </w:r>
    </w:p>
    <w:p w14:paraId="4A09D9D3"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Government/Political Science</w:t>
      </w:r>
    </w:p>
    <w:p w14:paraId="76F6519C" w14:textId="77777777" w:rsidR="00BE389F" w:rsidRPr="00AA2CA8" w:rsidRDefault="00BE389F" w:rsidP="00BE389F">
      <w:pPr>
        <w:pStyle w:val="NoSpacing"/>
        <w:numPr>
          <w:ilvl w:val="0"/>
          <w:numId w:val="30"/>
        </w:numPr>
        <w:rPr>
          <w:rFonts w:asciiTheme="minorHAnsi" w:hAnsiTheme="minorHAnsi"/>
          <w:sz w:val="22"/>
          <w:szCs w:val="22"/>
        </w:rPr>
      </w:pPr>
      <w:r w:rsidRPr="00AA2CA8">
        <w:rPr>
          <w:rFonts w:asciiTheme="minorHAnsi" w:hAnsiTheme="minorHAnsi"/>
          <w:sz w:val="22"/>
          <w:szCs w:val="22"/>
        </w:rPr>
        <w:t>Social and Behavioral Sciences</w:t>
      </w:r>
    </w:p>
    <w:p w14:paraId="62A5C555" w14:textId="77777777" w:rsidR="00BE389F" w:rsidRPr="00082785" w:rsidRDefault="00BE389F" w:rsidP="00BE389F">
      <w:pPr>
        <w:pStyle w:val="NoSpacing"/>
        <w:numPr>
          <w:ilvl w:val="0"/>
          <w:numId w:val="30"/>
        </w:numPr>
        <w:rPr>
          <w:rFonts w:asciiTheme="minorHAnsi" w:hAnsiTheme="minorHAnsi"/>
          <w:sz w:val="22"/>
          <w:szCs w:val="22"/>
        </w:rPr>
        <w:sectPr w:rsidR="00BE389F" w:rsidRPr="00082785" w:rsidSect="00B21D34">
          <w:type w:val="continuous"/>
          <w:pgSz w:w="12240" w:h="15840"/>
          <w:pgMar w:top="1440" w:right="1440" w:bottom="1440" w:left="1440" w:header="720" w:footer="720" w:gutter="0"/>
          <w:cols w:num="2" w:space="720"/>
          <w:docGrid w:linePitch="360"/>
        </w:sectPr>
      </w:pPr>
      <w:r w:rsidRPr="00AA2CA8">
        <w:rPr>
          <w:rFonts w:asciiTheme="minorHAnsi" w:hAnsiTheme="minorHAnsi"/>
          <w:sz w:val="22"/>
          <w:szCs w:val="22"/>
        </w:rPr>
        <w:t>Component Area Option</w:t>
      </w:r>
    </w:p>
    <w:p w14:paraId="0C902ADE" w14:textId="77777777" w:rsidR="00BE389F" w:rsidRPr="000B32ED" w:rsidRDefault="00BE389F" w:rsidP="00BE389F">
      <w:pPr>
        <w:tabs>
          <w:tab w:val="left" w:pos="360"/>
        </w:tabs>
        <w:jc w:val="both"/>
        <w:rPr>
          <w:rFonts w:asciiTheme="minorHAnsi" w:hAnsiTheme="minorHAnsi" w:cs="Calibri"/>
          <w:b/>
          <w:sz w:val="22"/>
          <w:szCs w:val="22"/>
        </w:rPr>
      </w:pPr>
      <w:r w:rsidRPr="000B32ED">
        <w:rPr>
          <w:rFonts w:asciiTheme="minorHAnsi" w:hAnsiTheme="minorHAnsi" w:cs="Calibri"/>
          <w:b/>
          <w:sz w:val="22"/>
          <w:szCs w:val="22"/>
        </w:rPr>
        <w:t>REQUIRED CORE OBJECTIVES</w:t>
      </w:r>
    </w:p>
    <w:p w14:paraId="11C94A16" w14:textId="77777777" w:rsidR="00BE389F" w:rsidRPr="001B066B" w:rsidRDefault="00BE389F" w:rsidP="00BE389F">
      <w:pPr>
        <w:pStyle w:val="ListParagraph"/>
        <w:numPr>
          <w:ilvl w:val="0"/>
          <w:numId w:val="30"/>
        </w:numPr>
        <w:tabs>
          <w:tab w:val="left" w:pos="360"/>
        </w:tabs>
        <w:rPr>
          <w:rFonts w:asciiTheme="minorHAnsi" w:hAnsiTheme="minorHAnsi"/>
          <w:sz w:val="22"/>
          <w:szCs w:val="22"/>
        </w:rPr>
      </w:pPr>
      <w:r w:rsidRPr="001B066B">
        <w:rPr>
          <w:rFonts w:asciiTheme="minorHAnsi" w:hAnsiTheme="minorHAnsi"/>
          <w:sz w:val="22"/>
          <w:szCs w:val="22"/>
        </w:rPr>
        <w:t>Critical Thinking</w:t>
      </w:r>
    </w:p>
    <w:p w14:paraId="722BF3BF" w14:textId="77777777" w:rsidR="00BE389F" w:rsidRPr="001B066B" w:rsidRDefault="00BE389F" w:rsidP="00BE389F">
      <w:pPr>
        <w:pStyle w:val="ListParagraph"/>
        <w:numPr>
          <w:ilvl w:val="0"/>
          <w:numId w:val="30"/>
        </w:numPr>
        <w:tabs>
          <w:tab w:val="left" w:pos="360"/>
        </w:tabs>
        <w:rPr>
          <w:rFonts w:asciiTheme="minorHAnsi" w:hAnsiTheme="minorHAnsi" w:cs="Calibri"/>
          <w:sz w:val="22"/>
          <w:szCs w:val="22"/>
        </w:rPr>
      </w:pPr>
      <w:r w:rsidRPr="001B066B">
        <w:rPr>
          <w:rFonts w:asciiTheme="minorHAnsi" w:hAnsiTheme="minorHAnsi" w:cs="Calibri"/>
          <w:sz w:val="22"/>
          <w:szCs w:val="22"/>
        </w:rPr>
        <w:lastRenderedPageBreak/>
        <w:t xml:space="preserve">Communication </w:t>
      </w:r>
    </w:p>
    <w:p w14:paraId="0B631991" w14:textId="536F17D5" w:rsidR="00BE389F" w:rsidRPr="00EF3652" w:rsidRDefault="00BE389F" w:rsidP="00EF3652">
      <w:pPr>
        <w:pStyle w:val="ListParagraph"/>
        <w:numPr>
          <w:ilvl w:val="0"/>
          <w:numId w:val="30"/>
        </w:numPr>
        <w:tabs>
          <w:tab w:val="left" w:pos="360"/>
        </w:tabs>
        <w:rPr>
          <w:rFonts w:asciiTheme="minorHAnsi" w:hAnsiTheme="minorHAnsi" w:cs="Calibri"/>
          <w:sz w:val="22"/>
          <w:szCs w:val="22"/>
        </w:rPr>
      </w:pPr>
      <w:r w:rsidRPr="001B066B">
        <w:rPr>
          <w:rFonts w:asciiTheme="minorHAnsi" w:hAnsiTheme="minorHAnsi" w:cs="Calibri"/>
          <w:sz w:val="22"/>
          <w:szCs w:val="22"/>
        </w:rPr>
        <w:t>Empirical and Quantitative</w:t>
      </w:r>
    </w:p>
    <w:p w14:paraId="73D89428" w14:textId="77777777" w:rsidR="00BE389F" w:rsidRPr="001B066B" w:rsidRDefault="00BE389F" w:rsidP="00BE389F">
      <w:pPr>
        <w:pStyle w:val="ListParagraph"/>
        <w:numPr>
          <w:ilvl w:val="0"/>
          <w:numId w:val="30"/>
        </w:numPr>
        <w:tabs>
          <w:tab w:val="left" w:pos="360"/>
        </w:tabs>
        <w:rPr>
          <w:rFonts w:asciiTheme="minorHAnsi" w:hAnsiTheme="minorHAnsi" w:cs="Calibri"/>
          <w:sz w:val="22"/>
          <w:szCs w:val="22"/>
        </w:rPr>
      </w:pPr>
      <w:r w:rsidRPr="001B066B">
        <w:rPr>
          <w:rFonts w:asciiTheme="minorHAnsi" w:hAnsiTheme="minorHAnsi" w:cs="Calibri"/>
          <w:sz w:val="22"/>
          <w:szCs w:val="22"/>
        </w:rPr>
        <w:t xml:space="preserve">Teamwork </w:t>
      </w:r>
    </w:p>
    <w:p w14:paraId="56B8C37B" w14:textId="77777777" w:rsidR="00BE389F" w:rsidRPr="001B066B" w:rsidRDefault="00BE389F" w:rsidP="00BE389F">
      <w:pPr>
        <w:pStyle w:val="ListParagraph"/>
        <w:numPr>
          <w:ilvl w:val="0"/>
          <w:numId w:val="30"/>
        </w:numPr>
        <w:tabs>
          <w:tab w:val="left" w:pos="360"/>
        </w:tabs>
        <w:rPr>
          <w:rFonts w:asciiTheme="minorHAnsi" w:hAnsiTheme="minorHAnsi" w:cs="Calibri"/>
          <w:sz w:val="22"/>
          <w:szCs w:val="22"/>
        </w:rPr>
      </w:pPr>
      <w:r w:rsidRPr="001B066B">
        <w:rPr>
          <w:rFonts w:asciiTheme="minorHAnsi" w:hAnsiTheme="minorHAnsi" w:cs="Calibri"/>
          <w:sz w:val="22"/>
          <w:szCs w:val="22"/>
        </w:rPr>
        <w:t xml:space="preserve">Personal Responsibility </w:t>
      </w:r>
    </w:p>
    <w:p w14:paraId="093036C1" w14:textId="77777777" w:rsidR="00BE389F" w:rsidRPr="001B066B" w:rsidRDefault="00BE389F" w:rsidP="00BE389F">
      <w:pPr>
        <w:pStyle w:val="ListParagraph"/>
        <w:numPr>
          <w:ilvl w:val="0"/>
          <w:numId w:val="30"/>
        </w:numPr>
        <w:tabs>
          <w:tab w:val="left" w:pos="360"/>
        </w:tabs>
        <w:rPr>
          <w:rFonts w:asciiTheme="minorHAnsi" w:hAnsiTheme="minorHAnsi" w:cs="Calibri"/>
          <w:sz w:val="22"/>
          <w:szCs w:val="22"/>
        </w:rPr>
        <w:sectPr w:rsidR="00BE389F" w:rsidRPr="001B066B" w:rsidSect="008C42CC">
          <w:type w:val="continuous"/>
          <w:pgSz w:w="12240" w:h="15840"/>
          <w:pgMar w:top="1440" w:right="1440" w:bottom="1440" w:left="1440" w:header="720" w:footer="720" w:gutter="0"/>
          <w:cols w:num="2" w:space="720"/>
          <w:docGrid w:linePitch="360"/>
        </w:sectPr>
      </w:pPr>
      <w:r w:rsidRPr="001B066B">
        <w:rPr>
          <w:rFonts w:asciiTheme="minorHAnsi" w:hAnsiTheme="minorHAnsi" w:cs="Calibri"/>
          <w:sz w:val="22"/>
          <w:szCs w:val="22"/>
        </w:rPr>
        <w:t>Social Responsibilit</w:t>
      </w:r>
      <w:r>
        <w:rPr>
          <w:rFonts w:asciiTheme="minorHAnsi" w:hAnsiTheme="minorHAnsi" w:cs="Calibri"/>
          <w:sz w:val="22"/>
          <w:szCs w:val="22"/>
        </w:rPr>
        <w:t>y</w:t>
      </w:r>
    </w:p>
    <w:p w14:paraId="19B14143" w14:textId="77777777" w:rsidR="00BE389F" w:rsidRPr="000B32ED" w:rsidRDefault="00BE389F" w:rsidP="00BE389F">
      <w:pPr>
        <w:ind w:left="720"/>
        <w:rPr>
          <w:rFonts w:asciiTheme="minorHAnsi" w:hAnsiTheme="minorHAnsi"/>
          <w:b/>
          <w:sz w:val="22"/>
          <w:szCs w:val="22"/>
        </w:rPr>
      </w:pPr>
      <w:r w:rsidRPr="000B32ED">
        <w:rPr>
          <w:rFonts w:asciiTheme="minorHAnsi" w:hAnsiTheme="minorHAnsi"/>
          <w:b/>
          <w:sz w:val="22"/>
          <w:szCs w:val="22"/>
        </w:rPr>
        <w:t>COURSE TYPE</w:t>
      </w:r>
    </w:p>
    <w:p w14:paraId="40217531" w14:textId="77777777" w:rsidR="00BE389F" w:rsidRPr="001B066B" w:rsidRDefault="00BE389F" w:rsidP="00BE389F">
      <w:pPr>
        <w:pStyle w:val="ListParagraph"/>
        <w:numPr>
          <w:ilvl w:val="0"/>
          <w:numId w:val="31"/>
        </w:numPr>
        <w:rPr>
          <w:rFonts w:asciiTheme="minorHAnsi" w:hAnsiTheme="minorHAnsi"/>
          <w:sz w:val="22"/>
          <w:szCs w:val="22"/>
        </w:rPr>
      </w:pPr>
      <w:r w:rsidRPr="001B066B">
        <w:rPr>
          <w:rFonts w:asciiTheme="minorHAnsi" w:hAnsiTheme="minorHAnsi"/>
          <w:sz w:val="22"/>
          <w:szCs w:val="22"/>
        </w:rPr>
        <w:t>Academic General Education Course (from ACGM but not in NCTC Core)</w:t>
      </w:r>
    </w:p>
    <w:p w14:paraId="5E99A813" w14:textId="77777777" w:rsidR="00BE389F" w:rsidRPr="001B066B" w:rsidRDefault="00BE389F" w:rsidP="00BE389F">
      <w:pPr>
        <w:pStyle w:val="ListParagraph"/>
        <w:numPr>
          <w:ilvl w:val="0"/>
          <w:numId w:val="31"/>
        </w:numPr>
        <w:rPr>
          <w:rFonts w:asciiTheme="minorHAnsi" w:hAnsiTheme="minorHAnsi"/>
          <w:b/>
          <w:sz w:val="22"/>
          <w:szCs w:val="22"/>
        </w:rPr>
      </w:pPr>
      <w:r w:rsidRPr="001B066B">
        <w:rPr>
          <w:rFonts w:asciiTheme="minorHAnsi" w:hAnsiTheme="minorHAnsi"/>
          <w:sz w:val="22"/>
          <w:szCs w:val="22"/>
        </w:rPr>
        <w:t>Academic NCTC Core Curriculum Course</w:t>
      </w:r>
      <w:r w:rsidRPr="001B066B">
        <w:rPr>
          <w:rFonts w:asciiTheme="minorHAnsi" w:hAnsiTheme="minorHAnsi"/>
          <w:b/>
          <w:sz w:val="22"/>
          <w:szCs w:val="22"/>
        </w:rPr>
        <w:t xml:space="preserve"> </w:t>
      </w:r>
    </w:p>
    <w:p w14:paraId="47D1C17C" w14:textId="77777777" w:rsidR="00BE389F" w:rsidRPr="001B066B" w:rsidRDefault="00BE389F" w:rsidP="00BE389F">
      <w:pPr>
        <w:pStyle w:val="ListParagraph"/>
        <w:numPr>
          <w:ilvl w:val="0"/>
          <w:numId w:val="31"/>
        </w:numPr>
        <w:rPr>
          <w:rFonts w:asciiTheme="minorHAnsi" w:hAnsiTheme="minorHAnsi"/>
          <w:sz w:val="22"/>
          <w:szCs w:val="22"/>
        </w:rPr>
      </w:pPr>
      <w:r w:rsidRPr="001B066B">
        <w:rPr>
          <w:rFonts w:asciiTheme="minorHAnsi" w:hAnsiTheme="minorHAnsi"/>
          <w:sz w:val="22"/>
          <w:szCs w:val="22"/>
        </w:rPr>
        <w:t>WECM Course</w:t>
      </w:r>
    </w:p>
    <w:p w14:paraId="36FF21F5" w14:textId="77777777" w:rsidR="00BE389F" w:rsidRDefault="00BE389F" w:rsidP="00304189">
      <w:pPr>
        <w:rPr>
          <w:rFonts w:asciiTheme="minorHAnsi" w:hAnsiTheme="minorHAnsi"/>
          <w:b/>
          <w:sz w:val="22"/>
          <w:szCs w:val="22"/>
        </w:rPr>
      </w:pPr>
    </w:p>
    <w:p w14:paraId="328BE305" w14:textId="2DAC530E" w:rsidR="00304189" w:rsidRPr="00EF3652" w:rsidRDefault="000B32ED" w:rsidP="00304189">
      <w:pPr>
        <w:rPr>
          <w:rFonts w:asciiTheme="minorHAnsi" w:hAnsiTheme="minorHAnsi"/>
          <w:sz w:val="22"/>
          <w:szCs w:val="22"/>
        </w:rPr>
      </w:pPr>
      <w:r w:rsidRPr="00A46924">
        <w:rPr>
          <w:rFonts w:asciiTheme="minorHAnsi" w:hAnsiTheme="minorHAnsi"/>
          <w:b/>
          <w:sz w:val="22"/>
          <w:szCs w:val="22"/>
        </w:rPr>
        <w:t>STUDENT</w:t>
      </w:r>
      <w:r w:rsidRPr="000B32ED">
        <w:rPr>
          <w:rFonts w:asciiTheme="minorHAnsi" w:hAnsiTheme="minorHAnsi"/>
          <w:b/>
          <w:sz w:val="22"/>
          <w:szCs w:val="22"/>
          <w:u w:val="single"/>
        </w:rPr>
        <w:t xml:space="preserve"> </w:t>
      </w:r>
      <w:r w:rsidRPr="00A46924">
        <w:rPr>
          <w:rFonts w:asciiTheme="minorHAnsi" w:hAnsiTheme="minorHAnsi"/>
          <w:b/>
          <w:sz w:val="22"/>
          <w:szCs w:val="22"/>
        </w:rPr>
        <w:t>HANDBOOK</w:t>
      </w:r>
      <w:r w:rsidR="00EF3652">
        <w:rPr>
          <w:rFonts w:asciiTheme="minorHAnsi" w:hAnsiTheme="minorHAnsi"/>
          <w:sz w:val="22"/>
          <w:szCs w:val="22"/>
        </w:rPr>
        <w:t xml:space="preserve">: </w:t>
      </w:r>
      <w:r w:rsidR="00304189" w:rsidRPr="00CE705F">
        <w:rPr>
          <w:sz w:val="22"/>
          <w:szCs w:val="22"/>
        </w:rPr>
        <w:t>Students are expected to follow all rules and regulation</w:t>
      </w:r>
      <w:r w:rsidR="00315A03" w:rsidRPr="00CE705F">
        <w:rPr>
          <w:sz w:val="22"/>
          <w:szCs w:val="22"/>
        </w:rPr>
        <w:t>s found in the student handbook and published online.</w:t>
      </w:r>
    </w:p>
    <w:p w14:paraId="16615FB3" w14:textId="77777777" w:rsidR="003D13C5" w:rsidRDefault="003D13C5" w:rsidP="005833BD">
      <w:pPr>
        <w:rPr>
          <w:color w:val="000000"/>
          <w:sz w:val="22"/>
          <w:szCs w:val="22"/>
          <w:shd w:val="clear" w:color="auto" w:fill="FFFFFF"/>
        </w:rPr>
      </w:pPr>
    </w:p>
    <w:p w14:paraId="7147AB0B" w14:textId="3EDE2350" w:rsidR="00521AD1" w:rsidRPr="00EF3652" w:rsidRDefault="000B32ED" w:rsidP="005833BD">
      <w:pPr>
        <w:rPr>
          <w:rFonts w:asciiTheme="minorHAnsi" w:hAnsiTheme="minorHAnsi"/>
          <w:sz w:val="22"/>
          <w:szCs w:val="22"/>
        </w:rPr>
      </w:pPr>
      <w:r w:rsidRPr="00A46924">
        <w:rPr>
          <w:rFonts w:asciiTheme="minorHAnsi" w:hAnsiTheme="minorHAnsi"/>
          <w:b/>
          <w:sz w:val="22"/>
          <w:szCs w:val="22"/>
        </w:rPr>
        <w:t>ACADEMIC DISHONESTY</w:t>
      </w:r>
      <w:r w:rsidR="00EF3652">
        <w:rPr>
          <w:rFonts w:asciiTheme="minorHAnsi" w:hAnsiTheme="minorHAnsi"/>
          <w:sz w:val="22"/>
          <w:szCs w:val="22"/>
        </w:rPr>
        <w:t xml:space="preserve">: </w:t>
      </w:r>
      <w:r w:rsidR="005833BD" w:rsidRPr="00A46924">
        <w:rPr>
          <w:sz w:val="22"/>
          <w:szCs w:val="22"/>
        </w:rPr>
        <w:t xml:space="preserve">Scholastic dishonesty shall include, but </w:t>
      </w:r>
      <w:r w:rsidR="001258D0" w:rsidRPr="00A46924">
        <w:rPr>
          <w:sz w:val="22"/>
          <w:szCs w:val="22"/>
        </w:rPr>
        <w:t>is not</w:t>
      </w:r>
      <w:r w:rsidR="00315A03" w:rsidRPr="00A46924">
        <w:rPr>
          <w:sz w:val="22"/>
          <w:szCs w:val="22"/>
        </w:rPr>
        <w:t xml:space="preserve"> limited to cheating</w:t>
      </w:r>
      <w:r w:rsidR="005833BD" w:rsidRPr="00A46924">
        <w:rPr>
          <w:sz w:val="22"/>
          <w:szCs w:val="22"/>
        </w:rPr>
        <w:t xml:space="preserve">, plagiarism, </w:t>
      </w:r>
      <w:r w:rsidR="00315A03" w:rsidRPr="00A46924">
        <w:rPr>
          <w:sz w:val="22"/>
          <w:szCs w:val="22"/>
        </w:rPr>
        <w:t xml:space="preserve">academic falsification, </w:t>
      </w:r>
      <w:r w:rsidR="001258D0" w:rsidRPr="00A46924">
        <w:rPr>
          <w:sz w:val="22"/>
          <w:szCs w:val="22"/>
        </w:rPr>
        <w:t xml:space="preserve">intellectual property dishonesty, academic dishonesty facilitation and collusion.  Faculty members may document and bring charges against a student who is engaged in or is suspected to be engaged in academic dishonesty.  </w:t>
      </w:r>
    </w:p>
    <w:p w14:paraId="08E0147F" w14:textId="77777777" w:rsidR="00521AD1" w:rsidRDefault="00521AD1" w:rsidP="005833BD">
      <w:pPr>
        <w:rPr>
          <w:sz w:val="22"/>
          <w:szCs w:val="22"/>
        </w:rPr>
      </w:pPr>
    </w:p>
    <w:p w14:paraId="4CE98F68" w14:textId="77777777" w:rsidR="00521AD1" w:rsidRDefault="00521AD1" w:rsidP="005833BD">
      <w:pPr>
        <w:rPr>
          <w:sz w:val="22"/>
          <w:szCs w:val="22"/>
        </w:rPr>
      </w:pPr>
      <w:r>
        <w:rPr>
          <w:sz w:val="22"/>
          <w:szCs w:val="22"/>
        </w:rPr>
        <w:t xml:space="preserve">You are not to give any person (which includes parents, spouses, friends, etc.) access to your Canvas account at any time during the semester. If you do, you are putting the integrity of the coursework completed in question. </w:t>
      </w:r>
    </w:p>
    <w:p w14:paraId="3131D090" w14:textId="77777777" w:rsidR="00521AD1" w:rsidRDefault="00521AD1" w:rsidP="005833BD">
      <w:pPr>
        <w:rPr>
          <w:sz w:val="22"/>
          <w:szCs w:val="22"/>
        </w:rPr>
      </w:pPr>
    </w:p>
    <w:p w14:paraId="30A10336" w14:textId="372F6B3D" w:rsidR="005833BD" w:rsidRPr="00A46924" w:rsidRDefault="005833BD" w:rsidP="005833BD">
      <w:pPr>
        <w:rPr>
          <w:sz w:val="22"/>
          <w:szCs w:val="22"/>
        </w:rPr>
      </w:pPr>
      <w:r w:rsidRPr="00A46924">
        <w:rPr>
          <w:sz w:val="22"/>
          <w:szCs w:val="22"/>
        </w:rPr>
        <w:t>See Student Handbook, “Student Rights &amp; Responsibilities:</w:t>
      </w:r>
      <w:r w:rsidR="001258D0" w:rsidRPr="00A46924">
        <w:rPr>
          <w:sz w:val="22"/>
          <w:szCs w:val="22"/>
        </w:rPr>
        <w:t xml:space="preserve"> Student Conduct ([FLB(LOCAL)]”.  </w:t>
      </w:r>
    </w:p>
    <w:p w14:paraId="2C04F666" w14:textId="77777777" w:rsidR="004B5586" w:rsidRPr="00CE705F" w:rsidRDefault="001258D0" w:rsidP="004B5586">
      <w:pPr>
        <w:rPr>
          <w:sz w:val="22"/>
          <w:szCs w:val="22"/>
        </w:rPr>
      </w:pPr>
      <w:r w:rsidRPr="00CE705F">
        <w:rPr>
          <w:sz w:val="22"/>
          <w:szCs w:val="22"/>
        </w:rPr>
        <w:t>Consequences for academic dishonesty may include:</w:t>
      </w:r>
    </w:p>
    <w:p w14:paraId="3F85937A" w14:textId="77777777" w:rsidR="00521AD1" w:rsidRDefault="00521AD1" w:rsidP="004B5586">
      <w:pPr>
        <w:pStyle w:val="ListParagraph"/>
        <w:numPr>
          <w:ilvl w:val="0"/>
          <w:numId w:val="27"/>
        </w:numPr>
        <w:rPr>
          <w:sz w:val="22"/>
          <w:szCs w:val="22"/>
        </w:rPr>
      </w:pPr>
      <w:r>
        <w:rPr>
          <w:sz w:val="22"/>
          <w:szCs w:val="22"/>
        </w:rPr>
        <w:t>Any student who cheats on any course materials (exams, assignments, quizzes) will immediately fail the course;</w:t>
      </w:r>
    </w:p>
    <w:p w14:paraId="556D8158" w14:textId="57C35EFD" w:rsidR="001258D0" w:rsidRPr="00CE705F" w:rsidRDefault="00521AD1" w:rsidP="004B5586">
      <w:pPr>
        <w:pStyle w:val="ListParagraph"/>
        <w:numPr>
          <w:ilvl w:val="0"/>
          <w:numId w:val="27"/>
        </w:numPr>
        <w:rPr>
          <w:sz w:val="22"/>
          <w:szCs w:val="22"/>
        </w:rPr>
      </w:pPr>
      <w:r>
        <w:rPr>
          <w:sz w:val="22"/>
          <w:szCs w:val="22"/>
        </w:rPr>
        <w:t>Academic Dishonesty papers filed with the Dean and VP of Instruction</w:t>
      </w:r>
    </w:p>
    <w:p w14:paraId="6507E216" w14:textId="77777777" w:rsidR="004B5586" w:rsidRDefault="004B5586" w:rsidP="00A76CB5">
      <w:pPr>
        <w:rPr>
          <w:rFonts w:asciiTheme="minorHAnsi" w:hAnsiTheme="minorHAnsi"/>
          <w:b/>
          <w:sz w:val="22"/>
          <w:szCs w:val="22"/>
        </w:rPr>
      </w:pPr>
    </w:p>
    <w:p w14:paraId="7A794D04" w14:textId="5F1AF023" w:rsidR="00304189" w:rsidRDefault="001258D0" w:rsidP="00A76CB5">
      <w:pPr>
        <w:rPr>
          <w:rFonts w:asciiTheme="minorHAnsi" w:hAnsiTheme="minorHAnsi"/>
          <w:b/>
          <w:sz w:val="22"/>
          <w:szCs w:val="22"/>
        </w:rPr>
      </w:pPr>
      <w:r w:rsidRPr="00AA2CA8">
        <w:rPr>
          <w:rFonts w:asciiTheme="minorHAnsi" w:hAnsiTheme="minorHAnsi"/>
          <w:b/>
          <w:sz w:val="22"/>
          <w:szCs w:val="22"/>
        </w:rPr>
        <w:t>QUESTIONS, CONCERNS, or COMPLAINTS</w:t>
      </w:r>
      <w:r w:rsidR="00D24074">
        <w:rPr>
          <w:rFonts w:asciiTheme="minorHAnsi" w:hAnsiTheme="minorHAnsi"/>
          <w:b/>
          <w:sz w:val="22"/>
          <w:szCs w:val="22"/>
        </w:rPr>
        <w:t xml:space="preserve"> – please make an attempt to contact your instructor first to resolve any issues that arise during the course. </w:t>
      </w:r>
    </w:p>
    <w:p w14:paraId="277B6807" w14:textId="77777777" w:rsidR="00521AD1" w:rsidRPr="00AA2CA8" w:rsidRDefault="00521AD1" w:rsidP="00A76CB5">
      <w:pPr>
        <w:rPr>
          <w:rFonts w:asciiTheme="minorHAnsi" w:hAnsiTheme="minorHAnsi"/>
          <w:b/>
          <w:sz w:val="22"/>
          <w:szCs w:val="22"/>
        </w:rPr>
      </w:pPr>
    </w:p>
    <w:tbl>
      <w:tblPr>
        <w:tblpPr w:leftFromText="180" w:rightFromText="180" w:vertAnchor="text" w:horzAnchor="margin" w:tblpY="3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521AD1" w:rsidRPr="00AA2CA8" w14:paraId="4CF16A50" w14:textId="77777777" w:rsidTr="00521AD1">
        <w:trPr>
          <w:trHeight w:val="252"/>
        </w:trPr>
        <w:tc>
          <w:tcPr>
            <w:tcW w:w="3447" w:type="dxa"/>
          </w:tcPr>
          <w:p w14:paraId="42A6A84E"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 xml:space="preserve">Name of Chair/Coordinator: </w:t>
            </w:r>
          </w:p>
        </w:tc>
        <w:tc>
          <w:tcPr>
            <w:tcW w:w="6111" w:type="dxa"/>
          </w:tcPr>
          <w:p w14:paraId="0E9388BD" w14:textId="4D5C5883" w:rsidR="00521AD1" w:rsidRPr="00AA2CA8" w:rsidRDefault="00AB290A" w:rsidP="00521AD1">
            <w:pPr>
              <w:spacing w:line="276" w:lineRule="auto"/>
              <w:jc w:val="both"/>
              <w:rPr>
                <w:rFonts w:asciiTheme="minorHAnsi" w:hAnsiTheme="minorHAnsi"/>
                <w:sz w:val="22"/>
                <w:szCs w:val="22"/>
              </w:rPr>
            </w:pPr>
            <w:r>
              <w:rPr>
                <w:rFonts w:asciiTheme="minorHAnsi" w:hAnsiTheme="minorHAnsi"/>
                <w:sz w:val="22"/>
                <w:szCs w:val="22"/>
              </w:rPr>
              <w:t xml:space="preserve">Jaime </w:t>
            </w:r>
            <w:proofErr w:type="spellStart"/>
            <w:r>
              <w:rPr>
                <w:rFonts w:asciiTheme="minorHAnsi" w:hAnsiTheme="minorHAnsi"/>
                <w:sz w:val="22"/>
                <w:szCs w:val="22"/>
              </w:rPr>
              <w:t>Noles</w:t>
            </w:r>
            <w:proofErr w:type="spellEnd"/>
          </w:p>
        </w:tc>
      </w:tr>
      <w:tr w:rsidR="00521AD1" w:rsidRPr="00AA2CA8" w14:paraId="3794BFF2" w14:textId="77777777" w:rsidTr="00521AD1">
        <w:trPr>
          <w:trHeight w:val="252"/>
        </w:trPr>
        <w:tc>
          <w:tcPr>
            <w:tcW w:w="3447" w:type="dxa"/>
          </w:tcPr>
          <w:p w14:paraId="64886CFB"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Office Location:</w:t>
            </w:r>
          </w:p>
        </w:tc>
        <w:tc>
          <w:tcPr>
            <w:tcW w:w="6111" w:type="dxa"/>
          </w:tcPr>
          <w:p w14:paraId="60C9C4EE" w14:textId="15931A8D"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Gainesville Science Building</w:t>
            </w:r>
          </w:p>
        </w:tc>
      </w:tr>
      <w:tr w:rsidR="00521AD1" w:rsidRPr="00AA2CA8" w14:paraId="6FEFF1C9" w14:textId="77777777" w:rsidTr="00521AD1">
        <w:trPr>
          <w:trHeight w:val="252"/>
        </w:trPr>
        <w:tc>
          <w:tcPr>
            <w:tcW w:w="3447" w:type="dxa"/>
            <w:tcBorders>
              <w:bottom w:val="single" w:sz="4" w:space="0" w:color="auto"/>
            </w:tcBorders>
          </w:tcPr>
          <w:p w14:paraId="60946674"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Telephone Number:</w:t>
            </w:r>
          </w:p>
        </w:tc>
        <w:tc>
          <w:tcPr>
            <w:tcW w:w="6111" w:type="dxa"/>
            <w:tcBorders>
              <w:bottom w:val="single" w:sz="4" w:space="0" w:color="auto"/>
            </w:tcBorders>
          </w:tcPr>
          <w:p w14:paraId="382B4B2E" w14:textId="72B10FC8"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940-668-</w:t>
            </w:r>
            <w:r w:rsidR="00AB290A">
              <w:rPr>
                <w:rFonts w:asciiTheme="minorHAnsi" w:hAnsiTheme="minorHAnsi"/>
                <w:sz w:val="22"/>
                <w:szCs w:val="22"/>
              </w:rPr>
              <w:t>7731 ext. 4930</w:t>
            </w:r>
          </w:p>
        </w:tc>
      </w:tr>
      <w:tr w:rsidR="00521AD1" w:rsidRPr="00AA2CA8" w14:paraId="15600765" w14:textId="77777777" w:rsidTr="00521AD1">
        <w:trPr>
          <w:trHeight w:val="150"/>
        </w:trPr>
        <w:tc>
          <w:tcPr>
            <w:tcW w:w="3447" w:type="dxa"/>
            <w:tcBorders>
              <w:bottom w:val="thickThinSmallGap" w:sz="24" w:space="0" w:color="auto"/>
            </w:tcBorders>
          </w:tcPr>
          <w:p w14:paraId="631B9032" w14:textId="77777777" w:rsidR="00521AD1" w:rsidRPr="00AA2CA8" w:rsidRDefault="00521AD1" w:rsidP="00521AD1">
            <w:pPr>
              <w:spacing w:line="276" w:lineRule="auto"/>
              <w:jc w:val="both"/>
              <w:rPr>
                <w:rFonts w:asciiTheme="minorHAnsi" w:hAnsiTheme="minorHAnsi"/>
                <w:sz w:val="22"/>
                <w:szCs w:val="22"/>
              </w:rPr>
            </w:pPr>
            <w:r w:rsidRPr="00AA2CA8">
              <w:rPr>
                <w:rFonts w:asciiTheme="minorHAnsi" w:hAnsiTheme="minorHAnsi"/>
                <w:sz w:val="22"/>
                <w:szCs w:val="22"/>
              </w:rPr>
              <w:t>E-mail Address:</w:t>
            </w:r>
          </w:p>
        </w:tc>
        <w:tc>
          <w:tcPr>
            <w:tcW w:w="6111" w:type="dxa"/>
            <w:tcBorders>
              <w:bottom w:val="thickThinSmallGap" w:sz="24" w:space="0" w:color="auto"/>
            </w:tcBorders>
          </w:tcPr>
          <w:p w14:paraId="3377C8D3" w14:textId="7CEF022E" w:rsidR="00521AD1" w:rsidRPr="00AA2CA8" w:rsidRDefault="00AB290A" w:rsidP="00521AD1">
            <w:pPr>
              <w:spacing w:line="276" w:lineRule="auto"/>
              <w:jc w:val="both"/>
              <w:rPr>
                <w:rFonts w:asciiTheme="minorHAnsi" w:hAnsiTheme="minorHAnsi"/>
                <w:sz w:val="22"/>
                <w:szCs w:val="22"/>
              </w:rPr>
            </w:pPr>
            <w:r>
              <w:rPr>
                <w:rFonts w:asciiTheme="minorHAnsi" w:hAnsiTheme="minorHAnsi"/>
                <w:sz w:val="22"/>
                <w:szCs w:val="22"/>
              </w:rPr>
              <w:t>jnoles@nctc.edu</w:t>
            </w:r>
          </w:p>
        </w:tc>
      </w:tr>
    </w:tbl>
    <w:p w14:paraId="1739FBDE" w14:textId="77777777" w:rsidR="008A42DC" w:rsidRDefault="008A42DC" w:rsidP="003D13C5">
      <w:pPr>
        <w:jc w:val="center"/>
        <w:rPr>
          <w:rFonts w:ascii="Calibri" w:hAnsi="Calibri"/>
          <w:b/>
          <w:szCs w:val="48"/>
        </w:rPr>
      </w:pPr>
    </w:p>
    <w:p w14:paraId="2680386F" w14:textId="77777777" w:rsidR="008A42DC" w:rsidRDefault="008A42DC" w:rsidP="003D13C5">
      <w:pPr>
        <w:jc w:val="center"/>
        <w:rPr>
          <w:rFonts w:ascii="Calibri" w:hAnsi="Calibri"/>
          <w:b/>
          <w:szCs w:val="48"/>
        </w:rPr>
      </w:pPr>
    </w:p>
    <w:p w14:paraId="2001CA6D" w14:textId="77777777" w:rsidR="008A42DC" w:rsidRDefault="008A42DC" w:rsidP="003D13C5">
      <w:pPr>
        <w:jc w:val="center"/>
        <w:rPr>
          <w:rFonts w:ascii="Calibri" w:hAnsi="Calibri"/>
          <w:b/>
          <w:szCs w:val="48"/>
        </w:rPr>
      </w:pPr>
    </w:p>
    <w:p w14:paraId="7FBF71BD" w14:textId="77777777" w:rsidR="008A42DC" w:rsidRDefault="008A42DC" w:rsidP="003D13C5">
      <w:pPr>
        <w:jc w:val="center"/>
        <w:rPr>
          <w:rFonts w:ascii="Calibri" w:hAnsi="Calibri"/>
          <w:b/>
          <w:szCs w:val="48"/>
        </w:rPr>
      </w:pPr>
    </w:p>
    <w:p w14:paraId="6E7B5E10" w14:textId="77777777" w:rsidR="008A42DC" w:rsidRDefault="008A42DC" w:rsidP="003D13C5">
      <w:pPr>
        <w:jc w:val="center"/>
        <w:rPr>
          <w:rFonts w:ascii="Calibri" w:hAnsi="Calibri"/>
          <w:b/>
          <w:szCs w:val="48"/>
        </w:rPr>
      </w:pPr>
    </w:p>
    <w:p w14:paraId="393D392D" w14:textId="50254054" w:rsidR="00142A68" w:rsidRDefault="00142A68" w:rsidP="00265F31">
      <w:pPr>
        <w:rPr>
          <w:rFonts w:ascii="Calibri" w:hAnsi="Calibri"/>
          <w:b/>
          <w:szCs w:val="48"/>
        </w:rPr>
      </w:pPr>
    </w:p>
    <w:p w14:paraId="051E9E80" w14:textId="77777777" w:rsidR="00AB290A" w:rsidRPr="00255F3B" w:rsidRDefault="00AB290A" w:rsidP="00AB290A">
      <w:pPr>
        <w:rPr>
          <w:rFonts w:asciiTheme="minorHAnsi" w:hAnsiTheme="minorHAnsi" w:cstheme="minorHAnsi"/>
          <w:b/>
          <w:bCs/>
        </w:rPr>
      </w:pPr>
      <w:r w:rsidRPr="00255F3B">
        <w:rPr>
          <w:rFonts w:asciiTheme="minorHAnsi" w:hAnsiTheme="minorHAnsi" w:cstheme="minorHAnsi"/>
          <w:b/>
          <w:bCs/>
        </w:rPr>
        <w:t>COVID-19 Specific Syllabi Statements Fall 2021</w:t>
      </w:r>
    </w:p>
    <w:p w14:paraId="02B33A58" w14:textId="77777777" w:rsidR="00AB290A" w:rsidRPr="00255F3B" w:rsidRDefault="00AB290A" w:rsidP="00AB290A">
      <w:pPr>
        <w:rPr>
          <w:rFonts w:ascii="Arial" w:hAnsi="Arial" w:cs="Arial"/>
          <w:b/>
          <w:bCs/>
        </w:rPr>
      </w:pPr>
    </w:p>
    <w:p w14:paraId="30D1EB08" w14:textId="77777777" w:rsidR="00AB290A" w:rsidRPr="00255F3B" w:rsidRDefault="00AB290A" w:rsidP="00AB290A">
      <w:pPr>
        <w:rPr>
          <w:sz w:val="22"/>
          <w:szCs w:val="22"/>
        </w:rPr>
      </w:pPr>
      <w:r w:rsidRPr="00255F3B">
        <w:rPr>
          <w:rFonts w:asciiTheme="minorHAnsi" w:hAnsiTheme="minorHAnsi" w:cstheme="minorHAnsi"/>
          <w:b/>
          <w:sz w:val="22"/>
          <w:szCs w:val="22"/>
        </w:rPr>
        <w:t>Syllabi statement regarding potential Conversion of Onsite Classes to Online/Remote Format:</w:t>
      </w:r>
      <w:r>
        <w:rPr>
          <w:rFonts w:ascii="Arial" w:hAnsi="Arial" w:cs="Arial"/>
        </w:rPr>
        <w:t xml:space="preserve"> </w:t>
      </w:r>
      <w:r w:rsidRPr="00255F3B">
        <w:rPr>
          <w:sz w:val="22"/>
          <w:szCs w:val="22"/>
        </w:rPr>
        <w:t xml:space="preserve">North Central Texas College students should be aware that in the event of a college closure due to COVID-19 or other health related crisis, onsite classes will be converted to an online/remote format. Students should </w:t>
      </w:r>
      <w:proofErr w:type="gramStart"/>
      <w:r w:rsidRPr="00255F3B">
        <w:rPr>
          <w:sz w:val="22"/>
          <w:szCs w:val="22"/>
        </w:rPr>
        <w:t>plan ahead</w:t>
      </w:r>
      <w:proofErr w:type="gramEnd"/>
      <w:r w:rsidRPr="00255F3B">
        <w:rPr>
          <w:sz w:val="22"/>
          <w:szCs w:val="22"/>
        </w:rPr>
        <w:t xml:space="preserve"> to ensure they have access to the computer equipment (either PC, MAC, or tablet), webcam, and internet connectivity to continue their classes in an online/remote format. Please read all your official North Central Texas College student emails as the transition from onsite to online/remote might require a reorganization in your personal situation. Students will be granted a 72-hour transition and grace period. Online classes will continue as scheduled without disruption. Contact your Instructor as the situation arises. These policies and procedures were updated on July 27, 2021 and are subject to change as conditions change.</w:t>
      </w:r>
    </w:p>
    <w:p w14:paraId="00325A12" w14:textId="77777777" w:rsidR="00AB290A" w:rsidRPr="00255F3B" w:rsidRDefault="00AB290A" w:rsidP="00AB290A">
      <w:pPr>
        <w:spacing w:before="100" w:beforeAutospacing="1" w:after="100" w:afterAutospacing="1"/>
        <w:rPr>
          <w:sz w:val="22"/>
          <w:szCs w:val="22"/>
        </w:rPr>
      </w:pPr>
      <w:r w:rsidRPr="00255F3B">
        <w:rPr>
          <w:rFonts w:asciiTheme="minorHAnsi" w:hAnsiTheme="minorHAnsi" w:cstheme="minorHAnsi"/>
          <w:b/>
          <w:sz w:val="22"/>
          <w:szCs w:val="22"/>
        </w:rPr>
        <w:t>Syllabi Statement Regarding Face Coverings:</w:t>
      </w:r>
      <w:r w:rsidRPr="001B741D">
        <w:rPr>
          <w:rFonts w:ascii="Arial" w:hAnsi="Arial" w:cs="Arial"/>
        </w:rPr>
        <w:t xml:space="preserve"> </w:t>
      </w:r>
      <w:r w:rsidRPr="00255F3B">
        <w:rPr>
          <w:sz w:val="22"/>
          <w:szCs w:val="22"/>
        </w:rPr>
        <w:t xml:space="preserve">Per the North Central Texas College guidance on face coverings on campus, in the instructional setting, faculty and students are not required to wear face coverings, such as masks or face shields. In May, Texas Governor Gregg Abbott released an Executive Order prohibiting Government entities from mandating the use of masks. As a political subdivision of the State of Texas, NCTC will follow the Governor’s Executive </w:t>
      </w:r>
      <w:r w:rsidRPr="00255F3B">
        <w:rPr>
          <w:sz w:val="22"/>
          <w:szCs w:val="22"/>
        </w:rPr>
        <w:lastRenderedPageBreak/>
        <w:t>Order for Government entities and effective immediately NCTC is no longer mandating the use of masks while on campus. This order does not mean that you cannot choose to wear a mask, rather it is no longer allowed to be mandated. These policies and procedures were updated on May 19, 2021 and are subject to change.</w:t>
      </w:r>
    </w:p>
    <w:p w14:paraId="300102F1" w14:textId="7E5CC37C" w:rsidR="00AB290A" w:rsidRPr="00255F3B" w:rsidRDefault="00AB290A" w:rsidP="00AB290A">
      <w:pPr>
        <w:rPr>
          <w:sz w:val="22"/>
          <w:szCs w:val="22"/>
        </w:rPr>
      </w:pPr>
      <w:r>
        <w:rPr>
          <w:rFonts w:ascii="Arial" w:hAnsi="Arial" w:cs="Arial"/>
          <w:b/>
        </w:rPr>
        <w:t>Return to Standard Attendance Protocol for Face-to-Face Meetings</w:t>
      </w:r>
      <w:r w:rsidRPr="00EF4C19">
        <w:rPr>
          <w:rFonts w:ascii="Arial" w:hAnsi="Arial" w:cs="Arial"/>
          <w:b/>
        </w:rPr>
        <w:t>:</w:t>
      </w:r>
      <w:r>
        <w:rPr>
          <w:rFonts w:ascii="Arial" w:hAnsi="Arial" w:cs="Arial"/>
        </w:rPr>
        <w:t xml:space="preserve"> </w:t>
      </w:r>
      <w:r w:rsidRPr="00255F3B">
        <w:rPr>
          <w:sz w:val="22"/>
          <w:szCs w:val="22"/>
        </w:rPr>
        <w:t xml:space="preserve">In </w:t>
      </w:r>
      <w:r>
        <w:rPr>
          <w:sz w:val="22"/>
          <w:szCs w:val="22"/>
        </w:rPr>
        <w:t>S</w:t>
      </w:r>
      <w:r w:rsidRPr="00255F3B">
        <w:rPr>
          <w:sz w:val="22"/>
          <w:szCs w:val="22"/>
        </w:rPr>
        <w:t xml:space="preserve">pring 2020, we faced an unprecedented situation in which all of us had to be flexible and make prudent decisions in the best interest of our families, our campus, and our community. </w:t>
      </w:r>
      <w:proofErr w:type="gramStart"/>
      <w:r w:rsidRPr="00255F3B">
        <w:rPr>
          <w:sz w:val="22"/>
          <w:szCs w:val="22"/>
        </w:rPr>
        <w:t>In light of</w:t>
      </w:r>
      <w:proofErr w:type="gramEnd"/>
      <w:r w:rsidRPr="00255F3B">
        <w:rPr>
          <w:sz w:val="22"/>
          <w:szCs w:val="22"/>
        </w:rPr>
        <w:t xml:space="preserve"> this, North Central Texas College is temporarily establishing the requirement that faculty </w:t>
      </w:r>
      <w:r w:rsidRPr="00255F3B">
        <w:rPr>
          <w:sz w:val="22"/>
          <w:szCs w:val="22"/>
          <w:u w:val="single"/>
        </w:rPr>
        <w:t>keep records of student attendance for face-to-face course meetings as well as a documented seating chart</w:t>
      </w:r>
      <w:r w:rsidRPr="00255F3B">
        <w:rPr>
          <w:sz w:val="22"/>
          <w:szCs w:val="22"/>
        </w:rPr>
        <w:t>. In addition, students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with the guidelines stated below.</w:t>
      </w:r>
    </w:p>
    <w:p w14:paraId="0BACEE86" w14:textId="77777777" w:rsidR="00AB290A" w:rsidRDefault="00AB290A" w:rsidP="00AB290A">
      <w:pPr>
        <w:rPr>
          <w:b/>
          <w:bCs/>
          <w:sz w:val="22"/>
          <w:szCs w:val="22"/>
        </w:rPr>
      </w:pPr>
    </w:p>
    <w:p w14:paraId="2C9DA8F8" w14:textId="53E1775C" w:rsidR="00AB290A" w:rsidRPr="00AB290A" w:rsidRDefault="00AB290A" w:rsidP="00AB290A">
      <w:pPr>
        <w:rPr>
          <w:b/>
          <w:bCs/>
          <w:sz w:val="22"/>
          <w:szCs w:val="22"/>
        </w:rPr>
      </w:pPr>
      <w:r w:rsidRPr="00AB290A">
        <w:rPr>
          <w:b/>
          <w:bCs/>
          <w:sz w:val="22"/>
          <w:szCs w:val="22"/>
        </w:rPr>
        <w:t xml:space="preserve">Faculty will: </w:t>
      </w:r>
    </w:p>
    <w:p w14:paraId="2B42FCA8" w14:textId="2CACDB10" w:rsidR="00AB290A" w:rsidRPr="00AB290A" w:rsidRDefault="00AB290A" w:rsidP="00AB290A">
      <w:pPr>
        <w:pStyle w:val="ListParagraph"/>
        <w:numPr>
          <w:ilvl w:val="0"/>
          <w:numId w:val="29"/>
        </w:numPr>
        <w:rPr>
          <w:sz w:val="22"/>
          <w:szCs w:val="22"/>
        </w:rPr>
      </w:pPr>
      <w:r w:rsidRPr="00255F3B">
        <w:rPr>
          <w:sz w:val="22"/>
          <w:szCs w:val="22"/>
        </w:rPr>
        <w:t>Notify students about important course information and delivery changes through Canvas and campus email.</w:t>
      </w:r>
    </w:p>
    <w:p w14:paraId="43E3817D" w14:textId="77777777" w:rsidR="00AB290A" w:rsidRPr="00AB290A" w:rsidRDefault="00AB290A" w:rsidP="00AB290A">
      <w:pPr>
        <w:rPr>
          <w:b/>
          <w:bCs/>
          <w:sz w:val="22"/>
          <w:szCs w:val="22"/>
        </w:rPr>
      </w:pPr>
      <w:r w:rsidRPr="00AB290A">
        <w:rPr>
          <w:b/>
          <w:bCs/>
          <w:sz w:val="22"/>
          <w:szCs w:val="22"/>
        </w:rPr>
        <w:t xml:space="preserve">Students should: </w:t>
      </w:r>
    </w:p>
    <w:p w14:paraId="09EB64B1"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 xml:space="preserve">Provide notification to campus officials if they have tested positive for COVID-19 or </w:t>
      </w:r>
      <w:proofErr w:type="gramStart"/>
      <w:r w:rsidRPr="00255F3B">
        <w:rPr>
          <w:sz w:val="22"/>
          <w:szCs w:val="22"/>
        </w:rPr>
        <w:t>have to</w:t>
      </w:r>
      <w:proofErr w:type="gramEnd"/>
      <w:r w:rsidRPr="00255F3B">
        <w:rPr>
          <w:sz w:val="22"/>
          <w:szCs w:val="22"/>
        </w:rPr>
        <w:t xml:space="preserve"> quarantine so we can confirm reported absence with instructors, monitor, and assist the campus community.</w:t>
      </w:r>
    </w:p>
    <w:p w14:paraId="26828A55"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 xml:space="preserve">Notify instructors in advance of the absence. </w:t>
      </w:r>
    </w:p>
    <w:p w14:paraId="7901A2E9"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 xml:space="preserve">Connect with that class through </w:t>
      </w:r>
      <w:proofErr w:type="spellStart"/>
      <w:r w:rsidRPr="00255F3B">
        <w:rPr>
          <w:sz w:val="22"/>
          <w:szCs w:val="22"/>
        </w:rPr>
        <w:t>Webex</w:t>
      </w:r>
      <w:proofErr w:type="spellEnd"/>
      <w:r w:rsidRPr="00255F3B">
        <w:rPr>
          <w:sz w:val="22"/>
          <w:szCs w:val="22"/>
        </w:rPr>
        <w:t xml:space="preserve"> if the class session is being transmitted in a hybrid fashion.</w:t>
      </w:r>
    </w:p>
    <w:p w14:paraId="4ED3C226"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Keep up with and/or make up missed classwork or assignments.</w:t>
      </w:r>
    </w:p>
    <w:p w14:paraId="2CCC0F3C"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Submit assignments digitally through Canvas or other means as announced by your instructor.</w:t>
      </w:r>
    </w:p>
    <w:p w14:paraId="2B714C10"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Work with their instructors to reschedule exams, labs, and other critical academic activities described in the course syllabus.</w:t>
      </w:r>
    </w:p>
    <w:p w14:paraId="347FBE6E" w14:textId="77777777" w:rsidR="00AB290A" w:rsidRPr="00255F3B" w:rsidRDefault="00AB290A" w:rsidP="00AB290A">
      <w:pPr>
        <w:pStyle w:val="ListParagraph"/>
        <w:numPr>
          <w:ilvl w:val="0"/>
          <w:numId w:val="29"/>
        </w:numPr>
        <w:spacing w:after="160" w:line="259" w:lineRule="auto"/>
        <w:rPr>
          <w:sz w:val="22"/>
          <w:szCs w:val="22"/>
        </w:rPr>
      </w:pPr>
      <w:r w:rsidRPr="00255F3B">
        <w:rPr>
          <w:sz w:val="22"/>
          <w:szCs w:val="22"/>
        </w:rPr>
        <w:t>Check Canvas and campus email daily to receive important announcements pertaining to the course.</w:t>
      </w:r>
    </w:p>
    <w:p w14:paraId="23B959C7" w14:textId="77777777" w:rsidR="00AB290A" w:rsidRPr="00255F3B" w:rsidRDefault="00AB290A" w:rsidP="00AB290A">
      <w:pPr>
        <w:rPr>
          <w:sz w:val="22"/>
          <w:szCs w:val="22"/>
        </w:rPr>
      </w:pPr>
      <w:r w:rsidRPr="00255F3B">
        <w:rPr>
          <w:sz w:val="22"/>
          <w:szCs w:val="22"/>
        </w:rPr>
        <w:t xml:space="preserve">During the </w:t>
      </w:r>
      <w:r>
        <w:rPr>
          <w:sz w:val="22"/>
          <w:szCs w:val="22"/>
        </w:rPr>
        <w:t>F</w:t>
      </w:r>
      <w:r w:rsidRPr="00255F3B">
        <w:rPr>
          <w:sz w:val="22"/>
          <w:szCs w:val="22"/>
        </w:rPr>
        <w:t>all 2021 semester, faculty with face-to-face meetings will establish assigned seating/</w:t>
      </w:r>
      <w:proofErr w:type="gramStart"/>
      <w:r w:rsidRPr="00255F3B">
        <w:rPr>
          <w:sz w:val="22"/>
          <w:szCs w:val="22"/>
        </w:rPr>
        <w:t>work stations</w:t>
      </w:r>
      <w:proofErr w:type="gramEnd"/>
      <w:r w:rsidRPr="00255F3B">
        <w:rPr>
          <w:sz w:val="22"/>
          <w:szCs w:val="22"/>
        </w:rPr>
        <w:t xml:space="preserve"> to facilitate roll-taking, and, if necessary, contact tracing. Additionally, we ask all members of the College community to be attentive to their health, and safeguard others, by following the CDC’s guideline to “stay home when you are sick.” You should stay home if you have symptoms. More information on what to do if you are sick is available at the CDC’s website. </w:t>
      </w:r>
    </w:p>
    <w:p w14:paraId="768B3BCE" w14:textId="56824EF0" w:rsidR="00AB290A" w:rsidRPr="00255F3B" w:rsidRDefault="00AB290A" w:rsidP="00AB290A">
      <w:pPr>
        <w:rPr>
          <w:sz w:val="22"/>
          <w:szCs w:val="22"/>
        </w:rPr>
      </w:pPr>
      <w:r w:rsidRPr="00255F3B">
        <w:rPr>
          <w:sz w:val="22"/>
          <w:szCs w:val="22"/>
        </w:rPr>
        <w:t xml:space="preserve">Additional NCTC information is available at </w:t>
      </w:r>
      <w:hyperlink r:id="rId18" w:history="1">
        <w:r w:rsidRPr="00255F3B">
          <w:rPr>
            <w:rStyle w:val="Hyperlink"/>
            <w:sz w:val="22"/>
            <w:szCs w:val="22"/>
          </w:rPr>
          <w:t>http://www.nctc.edu/coronavirus/index.html</w:t>
        </w:r>
      </w:hyperlink>
    </w:p>
    <w:p w14:paraId="0C870B4A" w14:textId="77777777" w:rsidR="00AB290A" w:rsidRPr="00255F3B" w:rsidRDefault="00AB290A" w:rsidP="00AB290A">
      <w:pPr>
        <w:rPr>
          <w:sz w:val="22"/>
          <w:szCs w:val="22"/>
        </w:rPr>
      </w:pPr>
    </w:p>
    <w:p w14:paraId="3B8C929D"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STUDENT SERVICES</w:t>
      </w:r>
    </w:p>
    <w:p w14:paraId="1AE156F2" w14:textId="77777777" w:rsidR="00BE389F" w:rsidRDefault="00BE389F" w:rsidP="00BE389F">
      <w:pPr>
        <w:rPr>
          <w:rFonts w:asciiTheme="minorHAnsi" w:hAnsiTheme="minorHAnsi" w:cstheme="minorHAnsi"/>
          <w:b/>
        </w:rPr>
      </w:pPr>
    </w:p>
    <w:p w14:paraId="51D14772"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Student Success Center</w:t>
      </w:r>
    </w:p>
    <w:p w14:paraId="64AECFD5" w14:textId="77777777" w:rsidR="00BE389F" w:rsidRPr="005A4BC9" w:rsidRDefault="00BE389F" w:rsidP="00BE389F">
      <w:pPr>
        <w:rPr>
          <w:sz w:val="22"/>
          <w:szCs w:val="22"/>
        </w:rPr>
      </w:pPr>
      <w:r w:rsidRPr="005A4BC9">
        <w:rPr>
          <w:sz w:val="22"/>
          <w:szCs w:val="22"/>
        </w:rPr>
        <w:t xml:space="preserve">The Student Success Center is designed to help all students at NCTC develop tools to achieve their academic goals. The center links students to FREE tutoring, including a Writing Center, a Math Lab, and free online tutoring.  The program helps students acclimate to college by providing free interactive online workshops. For more information, please visit your nearest Student Success Center. </w:t>
      </w:r>
    </w:p>
    <w:p w14:paraId="2167FC0B" w14:textId="77777777" w:rsidR="00BE389F" w:rsidRPr="005A4BC9" w:rsidRDefault="00BE389F" w:rsidP="00BE389F">
      <w:pPr>
        <w:rPr>
          <w:rFonts w:asciiTheme="minorHAnsi" w:hAnsiTheme="minorHAnsi" w:cstheme="minorHAnsi"/>
          <w:sz w:val="22"/>
          <w:szCs w:val="22"/>
        </w:rPr>
      </w:pPr>
    </w:p>
    <w:p w14:paraId="2D3CE76C" w14:textId="77777777" w:rsidR="00BE389F" w:rsidRPr="005A4BC9" w:rsidRDefault="00BE389F" w:rsidP="00BE389F">
      <w:pPr>
        <w:rPr>
          <w:sz w:val="22"/>
          <w:szCs w:val="22"/>
        </w:rPr>
      </w:pPr>
      <w:r w:rsidRPr="005A4BC9">
        <w:rPr>
          <w:sz w:val="22"/>
          <w:szCs w:val="22"/>
        </w:rPr>
        <w:t xml:space="preserve">Student Success offers academic coaching, tutoring, including a Writing Center, and a Math Lab to assist new students acclimate to college by providing computer lab services for prospective students. </w:t>
      </w:r>
      <w:hyperlink r:id="rId19" w:history="1">
        <w:r w:rsidRPr="005A4BC9">
          <w:rPr>
            <w:rStyle w:val="Hyperlink"/>
            <w:sz w:val="22"/>
            <w:szCs w:val="22"/>
          </w:rPr>
          <w:t>http://www.nctc.edu/student-services/student-success/tutoring/index.html</w:t>
        </w:r>
      </w:hyperlink>
    </w:p>
    <w:p w14:paraId="1486E145" w14:textId="77777777" w:rsidR="00BE389F" w:rsidRPr="005A4BC9" w:rsidRDefault="00BE389F" w:rsidP="00BE389F">
      <w:pPr>
        <w:rPr>
          <w:sz w:val="22"/>
          <w:szCs w:val="22"/>
        </w:rPr>
      </w:pPr>
      <w:r w:rsidRPr="005A4BC9">
        <w:rPr>
          <w:sz w:val="22"/>
          <w:szCs w:val="22"/>
        </w:rPr>
        <w:t xml:space="preserve">First generation students can also participate in TRIO which offers specialized services. </w:t>
      </w:r>
    </w:p>
    <w:p w14:paraId="157CCF0A" w14:textId="77777777" w:rsidR="00BE389F" w:rsidRPr="005A4BC9" w:rsidRDefault="007E2A54" w:rsidP="00BE389F">
      <w:pPr>
        <w:rPr>
          <w:sz w:val="22"/>
          <w:szCs w:val="22"/>
        </w:rPr>
      </w:pPr>
      <w:hyperlink r:id="rId20" w:history="1">
        <w:r w:rsidR="00BE389F" w:rsidRPr="005A4BC9">
          <w:rPr>
            <w:rStyle w:val="Hyperlink"/>
            <w:sz w:val="22"/>
            <w:szCs w:val="22"/>
          </w:rPr>
          <w:t>http://www.nctc.edu/student-services/trio-student-support-services.html</w:t>
        </w:r>
      </w:hyperlink>
    </w:p>
    <w:p w14:paraId="701F643C" w14:textId="77777777" w:rsidR="00BE389F" w:rsidRPr="005A4BC9" w:rsidRDefault="00BE389F" w:rsidP="00BE389F">
      <w:pPr>
        <w:rPr>
          <w:rFonts w:asciiTheme="minorHAnsi" w:hAnsiTheme="minorHAnsi" w:cstheme="minorHAnsi"/>
          <w:b/>
          <w:sz w:val="22"/>
          <w:szCs w:val="22"/>
        </w:rPr>
      </w:pPr>
    </w:p>
    <w:p w14:paraId="7F553513"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Completion Center</w:t>
      </w:r>
    </w:p>
    <w:p w14:paraId="02E20DAC" w14:textId="77777777" w:rsidR="00BE389F" w:rsidRPr="005A4BC9" w:rsidRDefault="00BE389F" w:rsidP="00BE389F">
      <w:pPr>
        <w:rPr>
          <w:sz w:val="22"/>
          <w:szCs w:val="22"/>
        </w:rPr>
      </w:pPr>
      <w:r w:rsidRPr="005A4BC9">
        <w:rPr>
          <w:sz w:val="22"/>
          <w:szCs w:val="22"/>
        </w:rPr>
        <w:t xml:space="preserve">The NCTC Completion Center is a comprehensive student engagement program that increases retention and completion rates of first-time, </w:t>
      </w:r>
      <w:proofErr w:type="gramStart"/>
      <w:r w:rsidRPr="005A4BC9">
        <w:rPr>
          <w:sz w:val="22"/>
          <w:szCs w:val="22"/>
        </w:rPr>
        <w:t>low income</w:t>
      </w:r>
      <w:proofErr w:type="gramEnd"/>
      <w:r w:rsidRPr="005A4BC9">
        <w:rPr>
          <w:sz w:val="22"/>
          <w:szCs w:val="22"/>
        </w:rPr>
        <w:t xml:space="preserve"> students. Services include:</w:t>
      </w:r>
    </w:p>
    <w:p w14:paraId="35332506" w14:textId="77777777" w:rsidR="00BE389F" w:rsidRPr="005A4BC9" w:rsidRDefault="00BE389F" w:rsidP="00BE389F">
      <w:pPr>
        <w:rPr>
          <w:sz w:val="22"/>
          <w:szCs w:val="22"/>
        </w:rPr>
      </w:pPr>
      <w:r w:rsidRPr="005A4BC9">
        <w:rPr>
          <w:sz w:val="22"/>
          <w:szCs w:val="22"/>
        </w:rPr>
        <w:t xml:space="preserve">Success coaching to address students’ academic and non-academic challenges and </w:t>
      </w:r>
      <w:proofErr w:type="gramStart"/>
      <w:r w:rsidRPr="005A4BC9">
        <w:rPr>
          <w:sz w:val="22"/>
          <w:szCs w:val="22"/>
        </w:rPr>
        <w:t>issues;</w:t>
      </w:r>
      <w:proofErr w:type="gramEnd"/>
      <w:r w:rsidRPr="005A4BC9">
        <w:rPr>
          <w:sz w:val="22"/>
          <w:szCs w:val="22"/>
        </w:rPr>
        <w:t xml:space="preserve"> Success Seminars, and a centralized career readiness and job placement program. </w:t>
      </w:r>
    </w:p>
    <w:p w14:paraId="0620311A" w14:textId="77777777" w:rsidR="00BE389F" w:rsidRPr="005A4BC9" w:rsidRDefault="007E2A54" w:rsidP="00BE389F">
      <w:pPr>
        <w:rPr>
          <w:rStyle w:val="Hyperlink"/>
          <w:sz w:val="22"/>
          <w:szCs w:val="22"/>
        </w:rPr>
      </w:pPr>
      <w:hyperlink r:id="rId21" w:history="1">
        <w:r w:rsidR="00BE389F" w:rsidRPr="005A4BC9">
          <w:rPr>
            <w:rStyle w:val="Hyperlink"/>
            <w:sz w:val="22"/>
            <w:szCs w:val="22"/>
          </w:rPr>
          <w:t>http://www.nctc.edu/student-services/completion-center/index.html</w:t>
        </w:r>
      </w:hyperlink>
    </w:p>
    <w:p w14:paraId="1C08555D" w14:textId="77777777" w:rsidR="00BE389F" w:rsidRPr="005A4BC9" w:rsidRDefault="00BE389F" w:rsidP="00BE389F">
      <w:pPr>
        <w:rPr>
          <w:rStyle w:val="Hyperlink"/>
          <w:rFonts w:asciiTheme="minorHAnsi" w:hAnsiTheme="minorHAnsi" w:cstheme="minorHAnsi"/>
          <w:sz w:val="22"/>
          <w:szCs w:val="22"/>
        </w:rPr>
      </w:pPr>
    </w:p>
    <w:p w14:paraId="06BF9CFE" w14:textId="77777777" w:rsidR="00BE389F" w:rsidRPr="005A4BC9" w:rsidRDefault="00BE389F" w:rsidP="00BE389F">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Career Services Center</w:t>
      </w:r>
    </w:p>
    <w:p w14:paraId="7FF66555" w14:textId="77777777" w:rsidR="00BE389F" w:rsidRPr="005A4BC9" w:rsidRDefault="00BE389F" w:rsidP="00BE389F">
      <w:pPr>
        <w:rPr>
          <w:rStyle w:val="Hyperlink"/>
          <w:sz w:val="22"/>
          <w:szCs w:val="22"/>
        </w:rPr>
      </w:pPr>
      <w:r w:rsidRPr="005A4BC9">
        <w:rPr>
          <w:rStyle w:val="Hyperlink"/>
          <w:color w:val="auto"/>
          <w:sz w:val="22"/>
          <w:szCs w:val="22"/>
          <w:u w:val="none"/>
        </w:rPr>
        <w:t xml:space="preserve">The NCTC Career Services Center is the place you can go for educational and career planning. Services include: Career/Degree Exploration, Job Search Tools and Resources, Resume and Professional Portfolio Development, Interview </w:t>
      </w:r>
      <w:r w:rsidRPr="005A4BC9">
        <w:rPr>
          <w:rStyle w:val="Hyperlink"/>
          <w:color w:val="auto"/>
          <w:sz w:val="22"/>
          <w:szCs w:val="22"/>
          <w:u w:val="none"/>
        </w:rPr>
        <w:lastRenderedPageBreak/>
        <w:t>Skills and Preparation. Our Career Advisors partner with you in making your educational journey an efficient process towards a rewarding career.</w:t>
      </w:r>
      <w:r w:rsidRPr="005A4BC9">
        <w:rPr>
          <w:rStyle w:val="Hyperlink"/>
          <w:color w:val="auto"/>
          <w:sz w:val="22"/>
          <w:szCs w:val="22"/>
        </w:rPr>
        <w:t xml:space="preserve"> </w:t>
      </w:r>
      <w:hyperlink r:id="rId22" w:history="1">
        <w:r w:rsidRPr="005A4BC9">
          <w:rPr>
            <w:rStyle w:val="Hyperlink"/>
            <w:sz w:val="22"/>
            <w:szCs w:val="22"/>
          </w:rPr>
          <w:t>http://www.nctc.edu/career-services/index.html</w:t>
        </w:r>
      </w:hyperlink>
    </w:p>
    <w:p w14:paraId="2A9A5C66" w14:textId="77777777" w:rsidR="00BE389F" w:rsidRPr="005A4BC9" w:rsidRDefault="00BE389F" w:rsidP="00BE389F">
      <w:pPr>
        <w:rPr>
          <w:rStyle w:val="Hyperlink"/>
          <w:rFonts w:asciiTheme="minorHAnsi" w:hAnsiTheme="minorHAnsi" w:cstheme="minorHAnsi"/>
          <w:sz w:val="22"/>
          <w:szCs w:val="22"/>
        </w:rPr>
      </w:pPr>
    </w:p>
    <w:p w14:paraId="7ED78BE5" w14:textId="77777777" w:rsidR="00BE389F" w:rsidRPr="005A4BC9" w:rsidRDefault="00BE389F" w:rsidP="00BE389F">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Counseling and Advising</w:t>
      </w:r>
    </w:p>
    <w:p w14:paraId="2E1EBE0A" w14:textId="77777777" w:rsidR="00BE389F" w:rsidRPr="006223A7" w:rsidRDefault="00BE389F" w:rsidP="00BE389F">
      <w:pPr>
        <w:rPr>
          <w:rStyle w:val="Hyperlink"/>
          <w:color w:val="auto"/>
          <w:sz w:val="22"/>
          <w:szCs w:val="22"/>
          <w:u w:val="none"/>
        </w:rPr>
      </w:pPr>
      <w:r w:rsidRPr="005A4BC9">
        <w:rPr>
          <w:rStyle w:val="Hyperlink"/>
          <w:color w:val="auto"/>
          <w:sz w:val="22"/>
          <w:szCs w:val="22"/>
          <w:u w:val="none"/>
        </w:rPr>
        <w:t xml:space="preserve">Support Services, Counseling and Advising staff offer a variety of services to current and prospective students, such as College 101, placement testing, academic advising and course registration, transfer assistance, and College Success seminars (Time Management, Study Skills, Test Anxiety, </w:t>
      </w:r>
      <w:proofErr w:type="gramStart"/>
      <w:r w:rsidRPr="005A4BC9">
        <w:rPr>
          <w:rStyle w:val="Hyperlink"/>
          <w:color w:val="auto"/>
          <w:sz w:val="22"/>
          <w:szCs w:val="22"/>
          <w:u w:val="none"/>
        </w:rPr>
        <w:t>Choosing</w:t>
      </w:r>
      <w:proofErr w:type="gramEnd"/>
      <w:r w:rsidRPr="005A4BC9">
        <w:rPr>
          <w:rStyle w:val="Hyperlink"/>
          <w:color w:val="auto"/>
          <w:sz w:val="22"/>
          <w:szCs w:val="22"/>
          <w:u w:val="none"/>
        </w:rPr>
        <w:t xml:space="preserve"> a Major, Learning Style Strategies, Career Exploration) and much more.  </w:t>
      </w:r>
      <w:hyperlink r:id="rId23" w:history="1">
        <w:r w:rsidRPr="005A4BC9">
          <w:rPr>
            <w:rStyle w:val="Hyperlink"/>
            <w:sz w:val="22"/>
            <w:szCs w:val="22"/>
          </w:rPr>
          <w:t>http://www.nctc.edu/counseling-advising/index.html</w:t>
        </w:r>
      </w:hyperlink>
      <w:r w:rsidRPr="005A4BC9">
        <w:rPr>
          <w:rStyle w:val="Hyperlink"/>
          <w:color w:val="auto"/>
          <w:sz w:val="22"/>
          <w:szCs w:val="22"/>
          <w:u w:val="none"/>
        </w:rPr>
        <w:t xml:space="preserve">  </w:t>
      </w:r>
    </w:p>
    <w:p w14:paraId="6C6D4432" w14:textId="77777777" w:rsidR="00BE389F" w:rsidRDefault="00BE389F" w:rsidP="00BE389F">
      <w:pPr>
        <w:rPr>
          <w:rStyle w:val="Hyperlink"/>
          <w:rFonts w:asciiTheme="minorHAnsi" w:hAnsiTheme="minorHAnsi" w:cstheme="minorHAnsi"/>
          <w:b/>
          <w:color w:val="auto"/>
          <w:sz w:val="22"/>
          <w:szCs w:val="22"/>
          <w:u w:val="none"/>
        </w:rPr>
      </w:pPr>
    </w:p>
    <w:p w14:paraId="36DE25B4" w14:textId="77777777" w:rsidR="00BE389F" w:rsidRDefault="00BE389F" w:rsidP="00BE389F">
      <w:pPr>
        <w:rPr>
          <w:rStyle w:val="Hyperlink"/>
          <w:rFonts w:asciiTheme="minorHAnsi" w:hAnsiTheme="minorHAnsi" w:cstheme="minorHAnsi"/>
          <w:b/>
          <w:color w:val="auto"/>
          <w:sz w:val="22"/>
          <w:szCs w:val="22"/>
          <w:u w:val="none"/>
        </w:rPr>
      </w:pPr>
      <w:r w:rsidRPr="005A4BC9">
        <w:rPr>
          <w:rStyle w:val="Hyperlink"/>
          <w:rFonts w:asciiTheme="minorHAnsi" w:hAnsiTheme="minorHAnsi" w:cstheme="minorHAnsi"/>
          <w:b/>
          <w:color w:val="auto"/>
          <w:sz w:val="22"/>
          <w:szCs w:val="22"/>
          <w:u w:val="none"/>
        </w:rPr>
        <w:t>Testing Service Center</w:t>
      </w:r>
    </w:p>
    <w:p w14:paraId="035947D5" w14:textId="77777777" w:rsidR="00BE389F" w:rsidRPr="000D2B84" w:rsidRDefault="00BE389F" w:rsidP="00BE389F">
      <w:pPr>
        <w:rPr>
          <w:rFonts w:asciiTheme="minorHAnsi" w:hAnsiTheme="minorHAnsi" w:cstheme="minorHAnsi"/>
          <w:b/>
          <w:sz w:val="22"/>
          <w:szCs w:val="22"/>
        </w:rPr>
      </w:pPr>
      <w:r w:rsidRPr="005A4BC9">
        <w:rPr>
          <w:rStyle w:val="Hyperlink"/>
          <w:color w:val="auto"/>
          <w:sz w:val="22"/>
          <w:szCs w:val="22"/>
          <w:u w:val="none"/>
        </w:rPr>
        <w:t xml:space="preserve">The mission of NCTC Testing Services is to provide high-quality testing services that adhere to the professional standards and guidelines to meet the needs of students, faculty, and community members. </w:t>
      </w:r>
      <w:hyperlink r:id="rId24" w:history="1">
        <w:r w:rsidRPr="005A4BC9">
          <w:rPr>
            <w:rStyle w:val="Hyperlink"/>
            <w:sz w:val="22"/>
            <w:szCs w:val="22"/>
          </w:rPr>
          <w:t>http://www.nctc.edu/testing-center/index.html</w:t>
        </w:r>
      </w:hyperlink>
      <w:r w:rsidRPr="005A4BC9">
        <w:rPr>
          <w:rStyle w:val="Hyperlink"/>
          <w:color w:val="auto"/>
          <w:sz w:val="22"/>
          <w:szCs w:val="22"/>
          <w:u w:val="none"/>
        </w:rPr>
        <w:t xml:space="preserve"> </w:t>
      </w:r>
    </w:p>
    <w:p w14:paraId="132556E7" w14:textId="77777777" w:rsidR="00BE389F" w:rsidRDefault="00BE389F" w:rsidP="00BE389F">
      <w:pPr>
        <w:rPr>
          <w:rFonts w:asciiTheme="minorHAnsi" w:hAnsiTheme="minorHAnsi" w:cstheme="minorHAnsi"/>
          <w:b/>
          <w:sz w:val="22"/>
          <w:szCs w:val="22"/>
        </w:rPr>
      </w:pPr>
    </w:p>
    <w:p w14:paraId="1A8388F4"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Early Alert and CARES</w:t>
      </w:r>
      <w:r w:rsidRPr="005A4BC9">
        <w:rPr>
          <w:rFonts w:asciiTheme="minorHAnsi" w:hAnsiTheme="minorHAnsi" w:cstheme="minorHAnsi"/>
          <w:b/>
          <w:sz w:val="22"/>
          <w:szCs w:val="22"/>
        </w:rPr>
        <w:tab/>
      </w:r>
    </w:p>
    <w:p w14:paraId="4329B27C" w14:textId="77777777" w:rsidR="00BE389F" w:rsidRPr="005A4BC9" w:rsidRDefault="00BE389F" w:rsidP="00BE389F">
      <w:pPr>
        <w:rPr>
          <w:sz w:val="22"/>
          <w:szCs w:val="22"/>
        </w:rPr>
      </w:pPr>
      <w:r w:rsidRPr="005A4BC9">
        <w:rPr>
          <w:sz w:val="22"/>
          <w:szCs w:val="22"/>
        </w:rPr>
        <w:t xml:space="preserve">The NCTC Early Alert program assists students who are at risk of failing or withdrawing from a course. Faculty and staff may refer students through the Early Alert process at any point in the semester </w:t>
      </w:r>
      <w:proofErr w:type="gramStart"/>
      <w:r w:rsidRPr="005A4BC9">
        <w:rPr>
          <w:sz w:val="22"/>
          <w:szCs w:val="22"/>
        </w:rPr>
        <w:t>in an effort to</w:t>
      </w:r>
      <w:proofErr w:type="gramEnd"/>
      <w:r w:rsidRPr="005A4BC9">
        <w:rPr>
          <w:sz w:val="22"/>
          <w:szCs w:val="22"/>
        </w:rPr>
        <w:t xml:space="preserve"> provide appropriate intervention and access to support services. Examples of behaviors that could prompt an Early Alert referral could be missing assignments, failing tests, excessive absences, or personal circumstances impacting academic performance. A student submitted as an Early Alert will be contacted by an </w:t>
      </w:r>
      <w:hyperlink r:id="rId25" w:history="1">
        <w:r w:rsidRPr="005A4BC9">
          <w:rPr>
            <w:rStyle w:val="Hyperlink"/>
            <w:sz w:val="22"/>
            <w:szCs w:val="22"/>
          </w:rPr>
          <w:t>academic advisor or success coach</w:t>
        </w:r>
      </w:hyperlink>
      <w:r w:rsidRPr="005A4BC9">
        <w:rPr>
          <w:sz w:val="22"/>
          <w:szCs w:val="22"/>
        </w:rPr>
        <w:t xml:space="preserve"> through text, phone, and/or via their NCTC e-mail address to discuss any current challenges as well as helpful resources and success strategies-we want our students to finish strong and know that education is a partnership!</w:t>
      </w:r>
    </w:p>
    <w:p w14:paraId="31B12194" w14:textId="77777777" w:rsidR="00BE389F" w:rsidRPr="005A4BC9" w:rsidRDefault="00BE389F" w:rsidP="00BE389F">
      <w:pPr>
        <w:rPr>
          <w:rFonts w:asciiTheme="minorHAnsi" w:hAnsiTheme="minorHAnsi" w:cstheme="minorHAnsi"/>
          <w:sz w:val="22"/>
          <w:szCs w:val="22"/>
        </w:rPr>
      </w:pPr>
    </w:p>
    <w:p w14:paraId="7361FF22" w14:textId="77777777" w:rsidR="00BE389F" w:rsidRPr="005A4BC9" w:rsidRDefault="00BE389F" w:rsidP="00BE389F">
      <w:pPr>
        <w:rPr>
          <w:sz w:val="22"/>
          <w:szCs w:val="22"/>
        </w:rPr>
      </w:pPr>
      <w:r w:rsidRPr="005A4BC9">
        <w:rPr>
          <w:sz w:val="22"/>
          <w:szCs w:val="22"/>
        </w:rPr>
        <w:t xml:space="preserve">The </w:t>
      </w:r>
      <w:hyperlink r:id="rId26" w:history="1">
        <w:r w:rsidRPr="005A4BC9">
          <w:rPr>
            <w:rStyle w:val="Hyperlink"/>
            <w:sz w:val="22"/>
            <w:szCs w:val="22"/>
          </w:rPr>
          <w:t>NCTC CARES (Campus Assessment Response Evaluation Services) Team</w:t>
        </w:r>
      </w:hyperlink>
      <w:r w:rsidRPr="005A4BC9">
        <w:rPr>
          <w:sz w:val="22"/>
          <w:szCs w:val="22"/>
        </w:rPr>
        <w:t xml:space="preserve"> is concerned not only about our students' academic success, but also their emotional and physical well-being. The CARES Team promotes a safe learning environment for students, faculty, and staff and is committed to taking a proactive approach in helping our students succeed by addressing the mental, </w:t>
      </w:r>
      <w:proofErr w:type="gramStart"/>
      <w:r w:rsidRPr="005A4BC9">
        <w:rPr>
          <w:sz w:val="22"/>
          <w:szCs w:val="22"/>
        </w:rPr>
        <w:t>emotional</w:t>
      </w:r>
      <w:proofErr w:type="gramEnd"/>
      <w:r w:rsidRPr="005A4BC9">
        <w:rPr>
          <w:sz w:val="22"/>
          <w:szCs w:val="22"/>
        </w:rPr>
        <w:t xml:space="preserve"> or psychological health and safety of the NCTC community. As a student, you </w:t>
      </w:r>
      <w:proofErr w:type="gramStart"/>
      <w:r w:rsidRPr="005A4BC9">
        <w:rPr>
          <w:sz w:val="22"/>
          <w:szCs w:val="22"/>
        </w:rPr>
        <w:t>have the ability to</w:t>
      </w:r>
      <w:proofErr w:type="gramEnd"/>
      <w:r w:rsidRPr="005A4BC9">
        <w:rPr>
          <w:sz w:val="22"/>
          <w:szCs w:val="22"/>
        </w:rPr>
        <w:t xml:space="preserve"> report concerning behavior which could impact your own safety or the safety of another NCTC student, such as stalking, harassment, physical or emotional abuse, violent or threatening behavior, or self-harm. Visit the NCTC CARES site to also locate campus and community resources, or email </w:t>
      </w:r>
      <w:hyperlink r:id="rId27" w:history="1">
        <w:r w:rsidRPr="005A4BC9">
          <w:rPr>
            <w:rStyle w:val="Hyperlink"/>
            <w:sz w:val="22"/>
            <w:szCs w:val="22"/>
          </w:rPr>
          <w:t>counseling@nctc.edu</w:t>
        </w:r>
      </w:hyperlink>
      <w:r w:rsidRPr="005A4BC9">
        <w:rPr>
          <w:sz w:val="22"/>
          <w:szCs w:val="22"/>
        </w:rPr>
        <w:t xml:space="preserve"> to get in touch with a member of the CARES Team directly.  As always, if you feel there is an immediate threat to your own safety or welfare (or to another student), please call 911 immediately.</w:t>
      </w:r>
    </w:p>
    <w:p w14:paraId="1185A96D" w14:textId="77777777" w:rsidR="00BE389F" w:rsidRPr="005A4BC9" w:rsidRDefault="00BE389F" w:rsidP="00BE389F">
      <w:pPr>
        <w:rPr>
          <w:rFonts w:asciiTheme="minorHAnsi" w:hAnsiTheme="minorHAnsi" w:cstheme="minorHAnsi"/>
          <w:b/>
          <w:sz w:val="22"/>
          <w:szCs w:val="22"/>
        </w:rPr>
      </w:pPr>
    </w:p>
    <w:p w14:paraId="4FC167A1"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 xml:space="preserve">Financial Aid </w:t>
      </w:r>
    </w:p>
    <w:p w14:paraId="49B16BB2" w14:textId="77777777" w:rsidR="00BE389F" w:rsidRPr="005A4BC9" w:rsidRDefault="00BE389F" w:rsidP="00BE389F">
      <w:pPr>
        <w:rPr>
          <w:sz w:val="22"/>
          <w:szCs w:val="22"/>
        </w:rPr>
      </w:pPr>
      <w:r w:rsidRPr="005A4BC9">
        <w:rPr>
          <w:sz w:val="22"/>
          <w:szCs w:val="22"/>
        </w:rPr>
        <w:t xml:space="preserve">Financial Aid offers financial resources for students that qualify, visit the financial aid offices for more information.   </w:t>
      </w:r>
      <w:hyperlink r:id="rId28" w:history="1">
        <w:r w:rsidRPr="005A4BC9">
          <w:rPr>
            <w:rStyle w:val="Hyperlink"/>
            <w:sz w:val="22"/>
            <w:szCs w:val="22"/>
          </w:rPr>
          <w:t>http://www.nctc.edu/financial-aid/index.html</w:t>
        </w:r>
      </w:hyperlink>
      <w:r w:rsidRPr="005A4BC9">
        <w:rPr>
          <w:sz w:val="22"/>
          <w:szCs w:val="22"/>
        </w:rPr>
        <w:t xml:space="preserve"> </w:t>
      </w:r>
    </w:p>
    <w:p w14:paraId="367D6E32" w14:textId="77777777" w:rsidR="00BE389F" w:rsidRPr="005A4BC9" w:rsidRDefault="00BE389F" w:rsidP="00BE389F">
      <w:pPr>
        <w:rPr>
          <w:rFonts w:asciiTheme="minorHAnsi" w:hAnsiTheme="minorHAnsi" w:cstheme="minorHAnsi"/>
          <w:b/>
          <w:sz w:val="22"/>
          <w:szCs w:val="22"/>
        </w:rPr>
      </w:pPr>
    </w:p>
    <w:p w14:paraId="04F9488A"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Student Success</w:t>
      </w:r>
    </w:p>
    <w:p w14:paraId="6A607779" w14:textId="77777777" w:rsidR="00BE389F" w:rsidRPr="005A4BC9" w:rsidRDefault="00BE389F" w:rsidP="00BE389F">
      <w:pPr>
        <w:rPr>
          <w:sz w:val="22"/>
          <w:szCs w:val="22"/>
        </w:rPr>
      </w:pPr>
      <w:r w:rsidRPr="005A4BC9">
        <w:rPr>
          <w:sz w:val="22"/>
          <w:szCs w:val="22"/>
        </w:rPr>
        <w:t>At NCTC, student success​ is progress towards collegiate goals, reached in an affordable and timely manner, under professional guidance, empowering students to serve skillfully in their chosen role within their community</w:t>
      </w:r>
    </w:p>
    <w:p w14:paraId="11D456A5" w14:textId="77777777" w:rsidR="00BE389F" w:rsidRPr="005A4BC9" w:rsidRDefault="00BE389F" w:rsidP="00BE389F">
      <w:pPr>
        <w:rPr>
          <w:rFonts w:asciiTheme="minorHAnsi" w:hAnsiTheme="minorHAnsi" w:cstheme="minorHAnsi"/>
          <w:sz w:val="22"/>
          <w:szCs w:val="22"/>
        </w:rPr>
      </w:pPr>
    </w:p>
    <w:p w14:paraId="1A0CAAD2" w14:textId="77777777" w:rsidR="00BE389F" w:rsidRPr="005A4BC9" w:rsidRDefault="00BE389F" w:rsidP="00BE389F">
      <w:pPr>
        <w:rPr>
          <w:rFonts w:asciiTheme="minorHAnsi" w:hAnsiTheme="minorHAnsi" w:cstheme="minorHAnsi"/>
          <w:b/>
          <w:sz w:val="22"/>
          <w:szCs w:val="22"/>
        </w:rPr>
      </w:pPr>
      <w:r w:rsidRPr="005A4BC9">
        <w:rPr>
          <w:rFonts w:asciiTheme="minorHAnsi" w:hAnsiTheme="minorHAnsi" w:cstheme="minorHAnsi"/>
          <w:b/>
          <w:sz w:val="22"/>
          <w:szCs w:val="22"/>
        </w:rPr>
        <w:t>Equity</w:t>
      </w:r>
    </w:p>
    <w:p w14:paraId="7301FA93" w14:textId="77777777" w:rsidR="00BE389F" w:rsidRPr="005A4BC9" w:rsidRDefault="00BE389F" w:rsidP="00BE389F">
      <w:pPr>
        <w:rPr>
          <w:sz w:val="22"/>
          <w:szCs w:val="22"/>
        </w:rPr>
      </w:pPr>
      <w:r w:rsidRPr="005A4BC9">
        <w:rPr>
          <w:sz w:val="22"/>
          <w:szCs w:val="22"/>
        </w:rPr>
        <w:t xml:space="preserve">NCTC defines equity as encompassing the practice of acknowledging individual differences and systemic disparities when developing new programs and resources for our campus community, which may sometimes challenge our own beliefs and assumptions, </w:t>
      </w:r>
      <w:proofErr w:type="gramStart"/>
      <w:r w:rsidRPr="005A4BC9">
        <w:rPr>
          <w:sz w:val="22"/>
          <w:szCs w:val="22"/>
        </w:rPr>
        <w:t>in order to</w:t>
      </w:r>
      <w:proofErr w:type="gramEnd"/>
      <w:r w:rsidRPr="005A4BC9">
        <w:rPr>
          <w:sz w:val="22"/>
          <w:szCs w:val="22"/>
        </w:rPr>
        <w:t xml:space="preserve"> ensure balanced educational opportunities toward completion.</w:t>
      </w:r>
    </w:p>
    <w:p w14:paraId="2DF6D3C3" w14:textId="77777777" w:rsidR="00BE389F" w:rsidRPr="005A4BC9" w:rsidRDefault="00BE389F" w:rsidP="00BE389F">
      <w:pPr>
        <w:rPr>
          <w:rFonts w:asciiTheme="minorHAnsi" w:hAnsiTheme="minorHAnsi" w:cstheme="minorHAnsi"/>
          <w:sz w:val="22"/>
          <w:szCs w:val="22"/>
        </w:rPr>
      </w:pPr>
    </w:p>
    <w:p w14:paraId="7126AB24" w14:textId="77777777" w:rsidR="00BE389F" w:rsidRPr="00BE389F" w:rsidRDefault="00BE389F" w:rsidP="00BE389F">
      <w:pPr>
        <w:rPr>
          <w:rFonts w:asciiTheme="minorHAnsi" w:hAnsiTheme="minorHAnsi" w:cstheme="minorHAnsi"/>
          <w:b/>
          <w:sz w:val="22"/>
          <w:szCs w:val="22"/>
        </w:rPr>
      </w:pPr>
      <w:r w:rsidRPr="00BE389F">
        <w:rPr>
          <w:rFonts w:asciiTheme="minorHAnsi" w:hAnsiTheme="minorHAnsi" w:cstheme="minorHAnsi"/>
          <w:b/>
          <w:sz w:val="22"/>
          <w:szCs w:val="22"/>
        </w:rPr>
        <w:t>Affinity Groups</w:t>
      </w:r>
    </w:p>
    <w:p w14:paraId="738072F8" w14:textId="77777777" w:rsidR="00BE389F" w:rsidRPr="005A4BC9" w:rsidRDefault="00BE389F" w:rsidP="00BE389F">
      <w:pPr>
        <w:rPr>
          <w:sz w:val="22"/>
          <w:szCs w:val="22"/>
        </w:rPr>
      </w:pPr>
      <w:r w:rsidRPr="005A4BC9">
        <w:rPr>
          <w:sz w:val="22"/>
          <w:szCs w:val="22"/>
        </w:rPr>
        <w:t xml:space="preserve">Staff and faculty representing the Employee Resource Groups (ERG’s), along with academic advisors, </w:t>
      </w:r>
      <w:proofErr w:type="gramStart"/>
      <w:r w:rsidRPr="005A4BC9">
        <w:rPr>
          <w:sz w:val="22"/>
          <w:szCs w:val="22"/>
        </w:rPr>
        <w:t>counselors</w:t>
      </w:r>
      <w:proofErr w:type="gramEnd"/>
      <w:r w:rsidRPr="005A4BC9">
        <w:rPr>
          <w:sz w:val="22"/>
          <w:szCs w:val="22"/>
        </w:rPr>
        <w:t xml:space="preserve"> and success coaches, serve as mentors for NCTC’s student-centered ​Affinity Groups​.</w:t>
      </w:r>
    </w:p>
    <w:p w14:paraId="21C78DB4" w14:textId="77777777" w:rsidR="00BE389F" w:rsidRPr="005A4BC9" w:rsidRDefault="00BE389F" w:rsidP="00BE389F">
      <w:pPr>
        <w:rPr>
          <w:sz w:val="22"/>
          <w:szCs w:val="22"/>
        </w:rPr>
      </w:pPr>
    </w:p>
    <w:p w14:paraId="75E32244" w14:textId="77777777" w:rsidR="00BE389F" w:rsidRPr="005A44C1" w:rsidRDefault="00BE389F" w:rsidP="00BE389F">
      <w:pPr>
        <w:rPr>
          <w:sz w:val="22"/>
          <w:szCs w:val="22"/>
        </w:rPr>
      </w:pPr>
      <w:r w:rsidRPr="005A4BC9">
        <w:rPr>
          <w:sz w:val="22"/>
          <w:szCs w:val="22"/>
        </w:rPr>
        <w:t xml:space="preserve">An ​Affinity Group​ is a population of students who have specific needs, </w:t>
      </w:r>
      <w:proofErr w:type="gramStart"/>
      <w:r w:rsidRPr="005A4BC9">
        <w:rPr>
          <w:sz w:val="22"/>
          <w:szCs w:val="22"/>
        </w:rPr>
        <w:t>barriers</w:t>
      </w:r>
      <w:proofErr w:type="gramEnd"/>
      <w:r w:rsidRPr="005A4BC9">
        <w:rPr>
          <w:sz w:val="22"/>
          <w:szCs w:val="22"/>
        </w:rPr>
        <w:t xml:space="preserve"> or systems they are needing to navigate not only within college, but within life. Providing mentorship, </w:t>
      </w:r>
      <w:proofErr w:type="gramStart"/>
      <w:r w:rsidRPr="005A4BC9">
        <w:rPr>
          <w:sz w:val="22"/>
          <w:szCs w:val="22"/>
        </w:rPr>
        <w:t>support</w:t>
      </w:r>
      <w:proofErr w:type="gramEnd"/>
      <w:r w:rsidRPr="005A4BC9">
        <w:rPr>
          <w:sz w:val="22"/>
          <w:szCs w:val="22"/>
        </w:rPr>
        <w:t xml:space="preserve"> and resources for identified Affinity Groups such as Black/African American students, veterans and active military, single parents, students with disabilities, adult learners, Latinx, LGBTQ+ and students who have experienced foster care and/or homelessness, enables us to make more impactful, meaningful connections with students who are in</w:t>
      </w:r>
      <w:r>
        <w:rPr>
          <w:sz w:val="22"/>
          <w:szCs w:val="22"/>
        </w:rPr>
        <w:t xml:space="preserve"> </w:t>
      </w:r>
      <w:r w:rsidRPr="005A4BC9">
        <w:rPr>
          <w:sz w:val="22"/>
          <w:szCs w:val="22"/>
        </w:rPr>
        <w:t>dire need of equity and understanding.</w:t>
      </w:r>
    </w:p>
    <w:p w14:paraId="62A90B65" w14:textId="25A68909" w:rsidR="008B2B93" w:rsidRDefault="008B2B93" w:rsidP="00BE389F">
      <w:pPr>
        <w:rPr>
          <w:rFonts w:ascii="Calibri" w:hAnsi="Calibri"/>
          <w:b/>
          <w:szCs w:val="48"/>
        </w:rPr>
      </w:pPr>
    </w:p>
    <w:sectPr w:rsidR="008B2B93" w:rsidSect="008A42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CAC8" w14:textId="77777777" w:rsidR="00403140" w:rsidRDefault="00403140" w:rsidP="002C499B">
      <w:r>
        <w:separator/>
      </w:r>
    </w:p>
  </w:endnote>
  <w:endnote w:type="continuationSeparator" w:id="0">
    <w:p w14:paraId="679C7B5E" w14:textId="77777777" w:rsidR="00403140" w:rsidRDefault="00403140"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FF0F" w14:textId="77777777" w:rsidR="00403140" w:rsidRDefault="00403140" w:rsidP="002C499B">
      <w:r>
        <w:separator/>
      </w:r>
    </w:p>
  </w:footnote>
  <w:footnote w:type="continuationSeparator" w:id="0">
    <w:p w14:paraId="2B29A67A" w14:textId="77777777" w:rsidR="00403140" w:rsidRDefault="00403140"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F3BFE"/>
    <w:multiLevelType w:val="hybridMultilevel"/>
    <w:tmpl w:val="01848DA6"/>
    <w:lvl w:ilvl="0" w:tplc="236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97DFB"/>
    <w:multiLevelType w:val="hybridMultilevel"/>
    <w:tmpl w:val="C26E86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11240"/>
    <w:multiLevelType w:val="hybridMultilevel"/>
    <w:tmpl w:val="F1F8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5667"/>
    <w:multiLevelType w:val="hybridMultilevel"/>
    <w:tmpl w:val="10EC6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C1CCB"/>
    <w:multiLevelType w:val="hybridMultilevel"/>
    <w:tmpl w:val="75F0D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17"/>
  </w:num>
  <w:num w:numId="4">
    <w:abstractNumId w:val="15"/>
  </w:num>
  <w:num w:numId="5">
    <w:abstractNumId w:val="12"/>
  </w:num>
  <w:num w:numId="6">
    <w:abstractNumId w:val="4"/>
  </w:num>
  <w:num w:numId="7">
    <w:abstractNumId w:val="22"/>
  </w:num>
  <w:num w:numId="8">
    <w:abstractNumId w:val="1"/>
  </w:num>
  <w:num w:numId="9">
    <w:abstractNumId w:val="25"/>
  </w:num>
  <w:num w:numId="10">
    <w:abstractNumId w:val="10"/>
  </w:num>
  <w:num w:numId="11">
    <w:abstractNumId w:val="9"/>
  </w:num>
  <w:num w:numId="12">
    <w:abstractNumId w:val="2"/>
  </w:num>
  <w:num w:numId="13">
    <w:abstractNumId w:val="5"/>
  </w:num>
  <w:num w:numId="14">
    <w:abstractNumId w:val="30"/>
  </w:num>
  <w:num w:numId="15">
    <w:abstractNumId w:val="8"/>
  </w:num>
  <w:num w:numId="16">
    <w:abstractNumId w:val="20"/>
  </w:num>
  <w:num w:numId="17">
    <w:abstractNumId w:val="0"/>
  </w:num>
  <w:num w:numId="18">
    <w:abstractNumId w:val="24"/>
  </w:num>
  <w:num w:numId="19">
    <w:abstractNumId w:val="16"/>
  </w:num>
  <w:num w:numId="20">
    <w:abstractNumId w:val="14"/>
  </w:num>
  <w:num w:numId="21">
    <w:abstractNumId w:val="7"/>
  </w:num>
  <w:num w:numId="22">
    <w:abstractNumId w:val="18"/>
  </w:num>
  <w:num w:numId="23">
    <w:abstractNumId w:val="26"/>
  </w:num>
  <w:num w:numId="24">
    <w:abstractNumId w:val="29"/>
  </w:num>
  <w:num w:numId="25">
    <w:abstractNumId w:val="3"/>
  </w:num>
  <w:num w:numId="26">
    <w:abstractNumId w:val="6"/>
  </w:num>
  <w:num w:numId="27">
    <w:abstractNumId w:val="28"/>
  </w:num>
  <w:num w:numId="28">
    <w:abstractNumId w:val="19"/>
  </w:num>
  <w:num w:numId="29">
    <w:abstractNumId w:val="11"/>
  </w:num>
  <w:num w:numId="30">
    <w:abstractNumId w:val="13"/>
  </w:num>
  <w:num w:numId="3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C"/>
    <w:rsid w:val="000129F0"/>
    <w:rsid w:val="00014AF8"/>
    <w:rsid w:val="00022554"/>
    <w:rsid w:val="000355ED"/>
    <w:rsid w:val="00040F07"/>
    <w:rsid w:val="00043586"/>
    <w:rsid w:val="00046AD2"/>
    <w:rsid w:val="000474DD"/>
    <w:rsid w:val="0007100F"/>
    <w:rsid w:val="000745CD"/>
    <w:rsid w:val="00075651"/>
    <w:rsid w:val="000806CE"/>
    <w:rsid w:val="00082A9D"/>
    <w:rsid w:val="00082B7D"/>
    <w:rsid w:val="00084709"/>
    <w:rsid w:val="00085916"/>
    <w:rsid w:val="00096B58"/>
    <w:rsid w:val="000A06EC"/>
    <w:rsid w:val="000B32ED"/>
    <w:rsid w:val="000B6860"/>
    <w:rsid w:val="000B6F8E"/>
    <w:rsid w:val="000E0450"/>
    <w:rsid w:val="000E2577"/>
    <w:rsid w:val="000F0AB9"/>
    <w:rsid w:val="00100B18"/>
    <w:rsid w:val="00101194"/>
    <w:rsid w:val="00105476"/>
    <w:rsid w:val="001224BD"/>
    <w:rsid w:val="001258D0"/>
    <w:rsid w:val="00134C49"/>
    <w:rsid w:val="00135E92"/>
    <w:rsid w:val="00142946"/>
    <w:rsid w:val="00142A68"/>
    <w:rsid w:val="00143155"/>
    <w:rsid w:val="0014370C"/>
    <w:rsid w:val="00143F1D"/>
    <w:rsid w:val="0014483A"/>
    <w:rsid w:val="001544EB"/>
    <w:rsid w:val="001720B3"/>
    <w:rsid w:val="001747AE"/>
    <w:rsid w:val="00184CE8"/>
    <w:rsid w:val="0018526F"/>
    <w:rsid w:val="00187710"/>
    <w:rsid w:val="001968E4"/>
    <w:rsid w:val="001A0619"/>
    <w:rsid w:val="001A701A"/>
    <w:rsid w:val="001C0055"/>
    <w:rsid w:val="001C5517"/>
    <w:rsid w:val="001D4B3C"/>
    <w:rsid w:val="001E1829"/>
    <w:rsid w:val="001E55EB"/>
    <w:rsid w:val="001E61AD"/>
    <w:rsid w:val="001F605D"/>
    <w:rsid w:val="002010D8"/>
    <w:rsid w:val="00201D39"/>
    <w:rsid w:val="00210326"/>
    <w:rsid w:val="00216262"/>
    <w:rsid w:val="00220866"/>
    <w:rsid w:val="002242A1"/>
    <w:rsid w:val="0023332B"/>
    <w:rsid w:val="00234F1B"/>
    <w:rsid w:val="00253598"/>
    <w:rsid w:val="00260484"/>
    <w:rsid w:val="00263C12"/>
    <w:rsid w:val="00265F31"/>
    <w:rsid w:val="00267FED"/>
    <w:rsid w:val="00270E67"/>
    <w:rsid w:val="00271476"/>
    <w:rsid w:val="00271B6B"/>
    <w:rsid w:val="00273EB7"/>
    <w:rsid w:val="00274477"/>
    <w:rsid w:val="0027681D"/>
    <w:rsid w:val="002768BC"/>
    <w:rsid w:val="002807CC"/>
    <w:rsid w:val="002A551D"/>
    <w:rsid w:val="002B1009"/>
    <w:rsid w:val="002B1908"/>
    <w:rsid w:val="002B57D6"/>
    <w:rsid w:val="002B5AF8"/>
    <w:rsid w:val="002C179C"/>
    <w:rsid w:val="002C499B"/>
    <w:rsid w:val="002C7416"/>
    <w:rsid w:val="002D1A02"/>
    <w:rsid w:val="002E0C9B"/>
    <w:rsid w:val="002E4BF6"/>
    <w:rsid w:val="002E5359"/>
    <w:rsid w:val="002E5DA0"/>
    <w:rsid w:val="002E775E"/>
    <w:rsid w:val="002F0B4C"/>
    <w:rsid w:val="002F2D60"/>
    <w:rsid w:val="00304189"/>
    <w:rsid w:val="0030565A"/>
    <w:rsid w:val="00315A03"/>
    <w:rsid w:val="00315AA9"/>
    <w:rsid w:val="0032261A"/>
    <w:rsid w:val="003269AB"/>
    <w:rsid w:val="00334059"/>
    <w:rsid w:val="00341827"/>
    <w:rsid w:val="003422C1"/>
    <w:rsid w:val="00346482"/>
    <w:rsid w:val="003622A9"/>
    <w:rsid w:val="00363E95"/>
    <w:rsid w:val="00364361"/>
    <w:rsid w:val="003673B0"/>
    <w:rsid w:val="00367A59"/>
    <w:rsid w:val="0037053F"/>
    <w:rsid w:val="00372663"/>
    <w:rsid w:val="003727BE"/>
    <w:rsid w:val="003837DB"/>
    <w:rsid w:val="00385372"/>
    <w:rsid w:val="00392B84"/>
    <w:rsid w:val="003942EB"/>
    <w:rsid w:val="003B1EAE"/>
    <w:rsid w:val="003B5CF8"/>
    <w:rsid w:val="003B7A9C"/>
    <w:rsid w:val="003C5EB1"/>
    <w:rsid w:val="003D0047"/>
    <w:rsid w:val="003D13C5"/>
    <w:rsid w:val="003D756B"/>
    <w:rsid w:val="003E021D"/>
    <w:rsid w:val="003F1DD6"/>
    <w:rsid w:val="003F4C82"/>
    <w:rsid w:val="003F651D"/>
    <w:rsid w:val="00403140"/>
    <w:rsid w:val="00403719"/>
    <w:rsid w:val="004127E4"/>
    <w:rsid w:val="00417F04"/>
    <w:rsid w:val="004232EA"/>
    <w:rsid w:val="00426E6F"/>
    <w:rsid w:val="00427C39"/>
    <w:rsid w:val="004350C4"/>
    <w:rsid w:val="00440DD5"/>
    <w:rsid w:val="00445B95"/>
    <w:rsid w:val="00450EB7"/>
    <w:rsid w:val="00454502"/>
    <w:rsid w:val="00455CF0"/>
    <w:rsid w:val="00455D51"/>
    <w:rsid w:val="00463FA8"/>
    <w:rsid w:val="00464AEE"/>
    <w:rsid w:val="004675CB"/>
    <w:rsid w:val="0048108B"/>
    <w:rsid w:val="00481FB2"/>
    <w:rsid w:val="00485B85"/>
    <w:rsid w:val="004A5E21"/>
    <w:rsid w:val="004B02BC"/>
    <w:rsid w:val="004B3818"/>
    <w:rsid w:val="004B5586"/>
    <w:rsid w:val="004B7E5E"/>
    <w:rsid w:val="004C4378"/>
    <w:rsid w:val="004D08F8"/>
    <w:rsid w:val="004D47EF"/>
    <w:rsid w:val="004D5A49"/>
    <w:rsid w:val="004D74BB"/>
    <w:rsid w:val="004E43D5"/>
    <w:rsid w:val="004E5BD7"/>
    <w:rsid w:val="004E6F45"/>
    <w:rsid w:val="004F5FBB"/>
    <w:rsid w:val="00504EE0"/>
    <w:rsid w:val="005078C7"/>
    <w:rsid w:val="005133C6"/>
    <w:rsid w:val="00521AD1"/>
    <w:rsid w:val="00537F83"/>
    <w:rsid w:val="00542FE1"/>
    <w:rsid w:val="00560C73"/>
    <w:rsid w:val="00562831"/>
    <w:rsid w:val="00576133"/>
    <w:rsid w:val="0058103C"/>
    <w:rsid w:val="005833BD"/>
    <w:rsid w:val="00584C44"/>
    <w:rsid w:val="00590F7A"/>
    <w:rsid w:val="00595E56"/>
    <w:rsid w:val="005A4BC9"/>
    <w:rsid w:val="005B1B1E"/>
    <w:rsid w:val="005E083C"/>
    <w:rsid w:val="005E3A03"/>
    <w:rsid w:val="005E58FB"/>
    <w:rsid w:val="005E6A61"/>
    <w:rsid w:val="005F33A9"/>
    <w:rsid w:val="00600E4D"/>
    <w:rsid w:val="00613744"/>
    <w:rsid w:val="00615E1D"/>
    <w:rsid w:val="00621456"/>
    <w:rsid w:val="00645464"/>
    <w:rsid w:val="00657285"/>
    <w:rsid w:val="00662807"/>
    <w:rsid w:val="0066573A"/>
    <w:rsid w:val="00690072"/>
    <w:rsid w:val="0069178F"/>
    <w:rsid w:val="006A1873"/>
    <w:rsid w:val="006A2EF7"/>
    <w:rsid w:val="006A565E"/>
    <w:rsid w:val="006A6F8C"/>
    <w:rsid w:val="006B03D8"/>
    <w:rsid w:val="006B38A0"/>
    <w:rsid w:val="006C0ED0"/>
    <w:rsid w:val="006C4E9F"/>
    <w:rsid w:val="006C6BB6"/>
    <w:rsid w:val="006D1687"/>
    <w:rsid w:val="006E05B4"/>
    <w:rsid w:val="006F07AB"/>
    <w:rsid w:val="006F567F"/>
    <w:rsid w:val="006F7C54"/>
    <w:rsid w:val="00712B82"/>
    <w:rsid w:val="00721B24"/>
    <w:rsid w:val="007332DF"/>
    <w:rsid w:val="007353FC"/>
    <w:rsid w:val="00745430"/>
    <w:rsid w:val="007679E6"/>
    <w:rsid w:val="007724C1"/>
    <w:rsid w:val="007826AE"/>
    <w:rsid w:val="00784690"/>
    <w:rsid w:val="007912FD"/>
    <w:rsid w:val="00793352"/>
    <w:rsid w:val="00797C09"/>
    <w:rsid w:val="007A194B"/>
    <w:rsid w:val="007C0AEA"/>
    <w:rsid w:val="007C1604"/>
    <w:rsid w:val="007D1F80"/>
    <w:rsid w:val="007D2855"/>
    <w:rsid w:val="007D44CA"/>
    <w:rsid w:val="007D5179"/>
    <w:rsid w:val="007E2A54"/>
    <w:rsid w:val="007E7782"/>
    <w:rsid w:val="007E79A8"/>
    <w:rsid w:val="00801898"/>
    <w:rsid w:val="008021C1"/>
    <w:rsid w:val="00803DC4"/>
    <w:rsid w:val="00810D41"/>
    <w:rsid w:val="00810EF7"/>
    <w:rsid w:val="00824D27"/>
    <w:rsid w:val="0083308B"/>
    <w:rsid w:val="00841711"/>
    <w:rsid w:val="00841935"/>
    <w:rsid w:val="00844473"/>
    <w:rsid w:val="008447B1"/>
    <w:rsid w:val="00861174"/>
    <w:rsid w:val="00864974"/>
    <w:rsid w:val="00864F7B"/>
    <w:rsid w:val="00865877"/>
    <w:rsid w:val="0088339E"/>
    <w:rsid w:val="008908F4"/>
    <w:rsid w:val="008937CD"/>
    <w:rsid w:val="0089680D"/>
    <w:rsid w:val="008A2416"/>
    <w:rsid w:val="008A42DC"/>
    <w:rsid w:val="008B1224"/>
    <w:rsid w:val="008B2424"/>
    <w:rsid w:val="008B2B93"/>
    <w:rsid w:val="008C42CC"/>
    <w:rsid w:val="008D09DA"/>
    <w:rsid w:val="008E1C4F"/>
    <w:rsid w:val="008E323D"/>
    <w:rsid w:val="008E4BF5"/>
    <w:rsid w:val="00900BF4"/>
    <w:rsid w:val="009011C4"/>
    <w:rsid w:val="00901AE8"/>
    <w:rsid w:val="0090330B"/>
    <w:rsid w:val="00911926"/>
    <w:rsid w:val="009171F5"/>
    <w:rsid w:val="00917F21"/>
    <w:rsid w:val="009200BD"/>
    <w:rsid w:val="00922DD2"/>
    <w:rsid w:val="009257AA"/>
    <w:rsid w:val="00925EC7"/>
    <w:rsid w:val="00930437"/>
    <w:rsid w:val="00962584"/>
    <w:rsid w:val="00962DC9"/>
    <w:rsid w:val="009632F2"/>
    <w:rsid w:val="0098742A"/>
    <w:rsid w:val="00990E55"/>
    <w:rsid w:val="00994E7B"/>
    <w:rsid w:val="009A594F"/>
    <w:rsid w:val="009A646A"/>
    <w:rsid w:val="009A7156"/>
    <w:rsid w:val="009B1D0F"/>
    <w:rsid w:val="009B4F8A"/>
    <w:rsid w:val="009C506E"/>
    <w:rsid w:val="009C5535"/>
    <w:rsid w:val="009D0B13"/>
    <w:rsid w:val="009E388B"/>
    <w:rsid w:val="009E6F73"/>
    <w:rsid w:val="009F21E2"/>
    <w:rsid w:val="009F3A10"/>
    <w:rsid w:val="00A00A94"/>
    <w:rsid w:val="00A0290F"/>
    <w:rsid w:val="00A1127E"/>
    <w:rsid w:val="00A11739"/>
    <w:rsid w:val="00A175AD"/>
    <w:rsid w:val="00A26F62"/>
    <w:rsid w:val="00A30B6E"/>
    <w:rsid w:val="00A35259"/>
    <w:rsid w:val="00A425B1"/>
    <w:rsid w:val="00A46924"/>
    <w:rsid w:val="00A51650"/>
    <w:rsid w:val="00A52772"/>
    <w:rsid w:val="00A5400E"/>
    <w:rsid w:val="00A716D9"/>
    <w:rsid w:val="00A76CB5"/>
    <w:rsid w:val="00A84958"/>
    <w:rsid w:val="00A859FC"/>
    <w:rsid w:val="00A86F53"/>
    <w:rsid w:val="00A90309"/>
    <w:rsid w:val="00A93DFE"/>
    <w:rsid w:val="00AA2CA8"/>
    <w:rsid w:val="00AB290A"/>
    <w:rsid w:val="00AB4806"/>
    <w:rsid w:val="00AD7E79"/>
    <w:rsid w:val="00AE1B12"/>
    <w:rsid w:val="00AF74DA"/>
    <w:rsid w:val="00AF7B7B"/>
    <w:rsid w:val="00B03819"/>
    <w:rsid w:val="00B10CEC"/>
    <w:rsid w:val="00B144C9"/>
    <w:rsid w:val="00B15A52"/>
    <w:rsid w:val="00B165D0"/>
    <w:rsid w:val="00B17C01"/>
    <w:rsid w:val="00B17F0F"/>
    <w:rsid w:val="00B21CA8"/>
    <w:rsid w:val="00B21D34"/>
    <w:rsid w:val="00B24B43"/>
    <w:rsid w:val="00B24D30"/>
    <w:rsid w:val="00B355AF"/>
    <w:rsid w:val="00B376A3"/>
    <w:rsid w:val="00B37D7E"/>
    <w:rsid w:val="00B43DC5"/>
    <w:rsid w:val="00B441C2"/>
    <w:rsid w:val="00B45765"/>
    <w:rsid w:val="00B670EF"/>
    <w:rsid w:val="00B738B1"/>
    <w:rsid w:val="00B74E23"/>
    <w:rsid w:val="00B80A2D"/>
    <w:rsid w:val="00B90FAE"/>
    <w:rsid w:val="00B91F53"/>
    <w:rsid w:val="00B97206"/>
    <w:rsid w:val="00BA5484"/>
    <w:rsid w:val="00BA79D5"/>
    <w:rsid w:val="00BB0AF9"/>
    <w:rsid w:val="00BB1527"/>
    <w:rsid w:val="00BC0A34"/>
    <w:rsid w:val="00BC34E9"/>
    <w:rsid w:val="00BD1842"/>
    <w:rsid w:val="00BD517B"/>
    <w:rsid w:val="00BE1711"/>
    <w:rsid w:val="00BE389F"/>
    <w:rsid w:val="00BE3A18"/>
    <w:rsid w:val="00BE43C9"/>
    <w:rsid w:val="00BF28DE"/>
    <w:rsid w:val="00BF5EC3"/>
    <w:rsid w:val="00C03607"/>
    <w:rsid w:val="00C03D9A"/>
    <w:rsid w:val="00C148D1"/>
    <w:rsid w:val="00C322F8"/>
    <w:rsid w:val="00C34F09"/>
    <w:rsid w:val="00C373E0"/>
    <w:rsid w:val="00C37EAF"/>
    <w:rsid w:val="00C438FD"/>
    <w:rsid w:val="00C51DB0"/>
    <w:rsid w:val="00C571E5"/>
    <w:rsid w:val="00C653C8"/>
    <w:rsid w:val="00C66A18"/>
    <w:rsid w:val="00C74675"/>
    <w:rsid w:val="00C76C80"/>
    <w:rsid w:val="00C97F7A"/>
    <w:rsid w:val="00CA12C8"/>
    <w:rsid w:val="00CA2A33"/>
    <w:rsid w:val="00CB211A"/>
    <w:rsid w:val="00CB2AE6"/>
    <w:rsid w:val="00CB4643"/>
    <w:rsid w:val="00CB6BC2"/>
    <w:rsid w:val="00CC1D05"/>
    <w:rsid w:val="00CC758B"/>
    <w:rsid w:val="00CD1DE4"/>
    <w:rsid w:val="00CD25DD"/>
    <w:rsid w:val="00CD47B9"/>
    <w:rsid w:val="00CE6745"/>
    <w:rsid w:val="00CE705F"/>
    <w:rsid w:val="00D022C2"/>
    <w:rsid w:val="00D048E3"/>
    <w:rsid w:val="00D0495B"/>
    <w:rsid w:val="00D0626A"/>
    <w:rsid w:val="00D1160C"/>
    <w:rsid w:val="00D24074"/>
    <w:rsid w:val="00D32140"/>
    <w:rsid w:val="00D35836"/>
    <w:rsid w:val="00D36ABE"/>
    <w:rsid w:val="00D4332D"/>
    <w:rsid w:val="00D5204C"/>
    <w:rsid w:val="00D54629"/>
    <w:rsid w:val="00D6152D"/>
    <w:rsid w:val="00D620DB"/>
    <w:rsid w:val="00D629DE"/>
    <w:rsid w:val="00D62D2C"/>
    <w:rsid w:val="00D64B0F"/>
    <w:rsid w:val="00D81A12"/>
    <w:rsid w:val="00D827D6"/>
    <w:rsid w:val="00D82E3B"/>
    <w:rsid w:val="00D908B0"/>
    <w:rsid w:val="00D943C9"/>
    <w:rsid w:val="00D95FB6"/>
    <w:rsid w:val="00DA10CC"/>
    <w:rsid w:val="00DA1195"/>
    <w:rsid w:val="00DA5C98"/>
    <w:rsid w:val="00DB766E"/>
    <w:rsid w:val="00DC15F7"/>
    <w:rsid w:val="00DC5591"/>
    <w:rsid w:val="00DC5CBC"/>
    <w:rsid w:val="00DD2B34"/>
    <w:rsid w:val="00DF0600"/>
    <w:rsid w:val="00DF1712"/>
    <w:rsid w:val="00E03FAF"/>
    <w:rsid w:val="00E13A79"/>
    <w:rsid w:val="00E223FA"/>
    <w:rsid w:val="00E23FD6"/>
    <w:rsid w:val="00E44515"/>
    <w:rsid w:val="00E477A1"/>
    <w:rsid w:val="00E56E0C"/>
    <w:rsid w:val="00E635FD"/>
    <w:rsid w:val="00E637AF"/>
    <w:rsid w:val="00E66311"/>
    <w:rsid w:val="00E72975"/>
    <w:rsid w:val="00E739F0"/>
    <w:rsid w:val="00E768E6"/>
    <w:rsid w:val="00E86534"/>
    <w:rsid w:val="00E969B6"/>
    <w:rsid w:val="00EA05F8"/>
    <w:rsid w:val="00EA5C35"/>
    <w:rsid w:val="00EB1A15"/>
    <w:rsid w:val="00EB66BF"/>
    <w:rsid w:val="00EC10FC"/>
    <w:rsid w:val="00EC6A8E"/>
    <w:rsid w:val="00ED0F72"/>
    <w:rsid w:val="00ED124C"/>
    <w:rsid w:val="00ED2F9E"/>
    <w:rsid w:val="00ED50F8"/>
    <w:rsid w:val="00ED52DD"/>
    <w:rsid w:val="00EF1168"/>
    <w:rsid w:val="00EF282C"/>
    <w:rsid w:val="00EF3652"/>
    <w:rsid w:val="00EF4163"/>
    <w:rsid w:val="00F1042F"/>
    <w:rsid w:val="00F171C2"/>
    <w:rsid w:val="00F250CD"/>
    <w:rsid w:val="00F423FB"/>
    <w:rsid w:val="00F46483"/>
    <w:rsid w:val="00F554F0"/>
    <w:rsid w:val="00F65E9D"/>
    <w:rsid w:val="00F713B1"/>
    <w:rsid w:val="00F74E79"/>
    <w:rsid w:val="00F74F92"/>
    <w:rsid w:val="00F80B22"/>
    <w:rsid w:val="00F82640"/>
    <w:rsid w:val="00F90AD5"/>
    <w:rsid w:val="00F960D4"/>
    <w:rsid w:val="00FA0CC9"/>
    <w:rsid w:val="00FB2E71"/>
    <w:rsid w:val="00FC70D5"/>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E26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styleId="UnresolvedMention">
    <w:name w:val="Unresolved Mention"/>
    <w:basedOn w:val="DefaultParagraphFont"/>
    <w:uiPriority w:val="99"/>
    <w:rsid w:val="002E4BF6"/>
    <w:rPr>
      <w:color w:val="605E5C"/>
      <w:shd w:val="clear" w:color="auto" w:fill="E1DFDD"/>
    </w:rPr>
  </w:style>
  <w:style w:type="character" w:styleId="FollowedHyperlink">
    <w:name w:val="FollowedHyperlink"/>
    <w:basedOn w:val="DefaultParagraphFont"/>
    <w:uiPriority w:val="99"/>
    <w:semiHidden/>
    <w:unhideWhenUsed/>
    <w:rsid w:val="00CB2AE6"/>
    <w:rPr>
      <w:color w:val="954F72" w:themeColor="followedHyperlink"/>
      <w:u w:val="single"/>
    </w:rPr>
  </w:style>
  <w:style w:type="paragraph" w:customStyle="1" w:styleId="bottommargin">
    <w:name w:val="bottom_margin"/>
    <w:basedOn w:val="Normal"/>
    <w:rsid w:val="00B738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701056141">
      <w:bodyDiv w:val="1"/>
      <w:marLeft w:val="0"/>
      <w:marRight w:val="0"/>
      <w:marTop w:val="0"/>
      <w:marBottom w:val="0"/>
      <w:divBdr>
        <w:top w:val="none" w:sz="0" w:space="0" w:color="auto"/>
        <w:left w:val="none" w:sz="0" w:space="0" w:color="auto"/>
        <w:bottom w:val="none" w:sz="0" w:space="0" w:color="auto"/>
        <w:right w:val="none" w:sz="0" w:space="0" w:color="auto"/>
      </w:divBdr>
    </w:div>
    <w:div w:id="759522325">
      <w:bodyDiv w:val="1"/>
      <w:marLeft w:val="0"/>
      <w:marRight w:val="0"/>
      <w:marTop w:val="0"/>
      <w:marBottom w:val="0"/>
      <w:divBdr>
        <w:top w:val="none" w:sz="0" w:space="0" w:color="auto"/>
        <w:left w:val="none" w:sz="0" w:space="0" w:color="auto"/>
        <w:bottom w:val="none" w:sz="0" w:space="0" w:color="auto"/>
        <w:right w:val="none" w:sz="0" w:space="0" w:color="auto"/>
      </w:divBdr>
    </w:div>
    <w:div w:id="1236015875">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17938588">
      <w:bodyDiv w:val="1"/>
      <w:marLeft w:val="0"/>
      <w:marRight w:val="0"/>
      <w:marTop w:val="0"/>
      <w:marBottom w:val="0"/>
      <w:divBdr>
        <w:top w:val="none" w:sz="0" w:space="0" w:color="auto"/>
        <w:left w:val="none" w:sz="0" w:space="0" w:color="auto"/>
        <w:bottom w:val="none" w:sz="0" w:space="0" w:color="auto"/>
        <w:right w:val="none" w:sz="0" w:space="0" w:color="auto"/>
      </w:divBdr>
    </w:div>
    <w:div w:id="1587108839">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 TargetMode="External"/><Relationship Id="rId13" Type="http://schemas.openxmlformats.org/officeDocument/2006/relationships/hyperlink" Target="https://ecampushelpdesk.nctc.edu/hc/en-us/categories/200109234-Students" TargetMode="External"/><Relationship Id="rId18" Type="http://schemas.openxmlformats.org/officeDocument/2006/relationships/hyperlink" Target="http://www.nctc.edu/coronavirus/index.html" TargetMode="External"/><Relationship Id="rId26" Type="http://schemas.openxmlformats.org/officeDocument/2006/relationships/hyperlink" Target="http://www.nctc.edu/cares-team/index.html" TargetMode="External"/><Relationship Id="rId3" Type="http://schemas.openxmlformats.org/officeDocument/2006/relationships/styles" Target="styles.xml"/><Relationship Id="rId21" Type="http://schemas.openxmlformats.org/officeDocument/2006/relationships/hyperlink" Target="http://www.nctc.edu/student-services/completion-center/index.html" TargetMode="External"/><Relationship Id="rId7" Type="http://schemas.openxmlformats.org/officeDocument/2006/relationships/endnotes" Target="endnotes.xml"/><Relationship Id="rId12" Type="http://schemas.openxmlformats.org/officeDocument/2006/relationships/hyperlink" Target="https://www.nctc.edu/elearning/index.html" TargetMode="External"/><Relationship Id="rId17" Type="http://schemas.openxmlformats.org/officeDocument/2006/relationships/hyperlink" Target="https://www.nctc.edu/catalog/student-services/office-students-with-disabilities.html" TargetMode="External"/><Relationship Id="rId25" Type="http://schemas.openxmlformats.org/officeDocument/2006/relationships/hyperlink" Target="http://www.nctc.edu/counseling-advising/index.html" TargetMode="External"/><Relationship Id="rId2" Type="http://schemas.openxmlformats.org/officeDocument/2006/relationships/numbering" Target="numbering.xml"/><Relationship Id="rId16" Type="http://schemas.openxmlformats.org/officeDocument/2006/relationships/hyperlink" Target="https://www.nctc.edu/_documents/academics/academic-calendar-2021-2022.pdf" TargetMode="External"/><Relationship Id="rId20" Type="http://schemas.openxmlformats.org/officeDocument/2006/relationships/hyperlink" Target="http://www.nctc.edu/student-services/trio-student-support-servic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docs/about/" TargetMode="External"/><Relationship Id="rId24" Type="http://schemas.openxmlformats.org/officeDocument/2006/relationships/hyperlink" Target="http://www.nctc.edu/testing-center/index.html" TargetMode="External"/><Relationship Id="rId5" Type="http://schemas.openxmlformats.org/officeDocument/2006/relationships/webSettings" Target="webSettings.xml"/><Relationship Id="rId15" Type="http://schemas.openxmlformats.org/officeDocument/2006/relationships/hyperlink" Target="mailto:hkrell@nctc.edu" TargetMode="External"/><Relationship Id="rId23" Type="http://schemas.openxmlformats.org/officeDocument/2006/relationships/hyperlink" Target="http://www.nctc.edu/counseling-advising/index.html" TargetMode="External"/><Relationship Id="rId28" Type="http://schemas.openxmlformats.org/officeDocument/2006/relationships/hyperlink" Target="http://www.nctc.edu/financial-aid/index.html" TargetMode="External"/><Relationship Id="rId10" Type="http://schemas.openxmlformats.org/officeDocument/2006/relationships/hyperlink" Target="https://products.office.com/en-us/student/office-in-education" TargetMode="External"/><Relationship Id="rId19" Type="http://schemas.openxmlformats.org/officeDocument/2006/relationships/hyperlink" Target="http://www.nctc.edu/student-services/student-success/tutoring/index.html" TargetMode="External"/><Relationship Id="rId4" Type="http://schemas.openxmlformats.org/officeDocument/2006/relationships/settings" Target="settings.xml"/><Relationship Id="rId9" Type="http://schemas.openxmlformats.org/officeDocument/2006/relationships/hyperlink" Target="https://ecampushelpdesk.nctc.edu/hc/en-us/articles/203261940-Respondus-LDB-What-Students-Need-to-Know" TargetMode="External"/><Relationship Id="rId14" Type="http://schemas.openxmlformats.org/officeDocument/2006/relationships/hyperlink" Target="https://community.canvaslms.com/docs/DOC-10721" TargetMode="External"/><Relationship Id="rId22" Type="http://schemas.openxmlformats.org/officeDocument/2006/relationships/hyperlink" Target="http://www.nctc.edu/career-services/index.html" TargetMode="External"/><Relationship Id="rId27" Type="http://schemas.openxmlformats.org/officeDocument/2006/relationships/hyperlink" Target="mailto:counseling@nct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BFCE-18E9-0841-B3CA-D669B755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23010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Heather Does-Krell</cp:lastModifiedBy>
  <cp:revision>6</cp:revision>
  <cp:lastPrinted>2020-08-24T00:58:00Z</cp:lastPrinted>
  <dcterms:created xsi:type="dcterms:W3CDTF">2021-08-23T01:53:00Z</dcterms:created>
  <dcterms:modified xsi:type="dcterms:W3CDTF">2021-08-23T02:05:00Z</dcterms:modified>
</cp:coreProperties>
</file>